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367E5" w14:textId="4BC87551" w:rsidR="000A27C1" w:rsidRPr="00376399" w:rsidRDefault="000A27C1" w:rsidP="000A27C1">
      <w:pPr>
        <w:tabs>
          <w:tab w:val="right" w:pos="9216"/>
        </w:tabs>
        <w:spacing w:after="0"/>
        <w:jc w:val="left"/>
        <w:rPr>
          <w:b/>
          <w:kern w:val="2"/>
        </w:rPr>
      </w:pPr>
      <w:r w:rsidRPr="00376399">
        <w:rPr>
          <w:b/>
          <w:kern w:val="2"/>
        </w:rPr>
        <w:t xml:space="preserve">3GPP TSG RAN WG1 </w:t>
      </w:r>
      <w:r w:rsidRPr="00607523">
        <w:rPr>
          <w:b/>
          <w:kern w:val="2"/>
        </w:rPr>
        <w:t>Meeting</w:t>
      </w:r>
      <w:r>
        <w:rPr>
          <w:b/>
          <w:kern w:val="2"/>
        </w:rPr>
        <w:t xml:space="preserve"> #91</w:t>
      </w:r>
      <w:r w:rsidRPr="00376399">
        <w:rPr>
          <w:b/>
          <w:kern w:val="2"/>
        </w:rPr>
        <w:tab/>
      </w:r>
      <w:r w:rsidRPr="009851DE">
        <w:rPr>
          <w:b/>
          <w:kern w:val="2"/>
        </w:rPr>
        <w:t xml:space="preserve"> </w:t>
      </w:r>
      <w:r w:rsidRPr="00091FCA">
        <w:rPr>
          <w:b/>
          <w:kern w:val="2"/>
        </w:rPr>
        <w:t>R1-</w:t>
      </w:r>
      <w:r w:rsidR="006D53F1" w:rsidRPr="00091FCA">
        <w:rPr>
          <w:b/>
          <w:kern w:val="2"/>
        </w:rPr>
        <w:t>172</w:t>
      </w:r>
      <w:r w:rsidR="006D53F1" w:rsidRPr="006D53F1">
        <w:rPr>
          <w:b/>
          <w:kern w:val="2"/>
        </w:rPr>
        <w:t>1</w:t>
      </w:r>
      <w:r w:rsidR="006D53F1">
        <w:rPr>
          <w:b/>
          <w:kern w:val="2"/>
        </w:rPr>
        <w:t>4</w:t>
      </w:r>
      <w:r w:rsidR="006D53F1" w:rsidRPr="006D53F1">
        <w:rPr>
          <w:b/>
          <w:kern w:val="2"/>
        </w:rPr>
        <w:t>41</w:t>
      </w:r>
    </w:p>
    <w:p w14:paraId="7785621A" w14:textId="77777777" w:rsidR="000A27C1" w:rsidRPr="000A27C1" w:rsidRDefault="000A27C1" w:rsidP="000A27C1">
      <w:pPr>
        <w:spacing w:after="0"/>
        <w:jc w:val="left"/>
        <w:rPr>
          <w:b/>
          <w:kern w:val="2"/>
          <w:lang w:val="en-US"/>
        </w:rPr>
      </w:pPr>
      <w:r w:rsidRPr="00714B88">
        <w:rPr>
          <w:b/>
          <w:kern w:val="2"/>
          <w:lang w:val="de-DE"/>
        </w:rPr>
        <w:t xml:space="preserve">Reno, USA, November </w:t>
      </w:r>
      <w:r>
        <w:rPr>
          <w:b/>
          <w:kern w:val="2"/>
          <w:lang w:val="de-DE"/>
        </w:rPr>
        <w:t>27</w:t>
      </w:r>
      <w:r w:rsidRPr="00D606FE">
        <w:rPr>
          <w:b/>
          <w:kern w:val="2"/>
          <w:vertAlign w:val="superscript"/>
          <w:lang w:val="de-DE"/>
        </w:rPr>
        <w:t>th</w:t>
      </w:r>
      <w:r>
        <w:rPr>
          <w:b/>
          <w:kern w:val="2"/>
          <w:lang w:val="de-DE"/>
        </w:rPr>
        <w:t xml:space="preserve"> –</w:t>
      </w:r>
      <w:r w:rsidRPr="00714B88">
        <w:rPr>
          <w:b/>
          <w:kern w:val="2"/>
          <w:lang w:val="de-DE"/>
        </w:rPr>
        <w:t xml:space="preserve"> December</w:t>
      </w:r>
      <w:r>
        <w:rPr>
          <w:b/>
          <w:kern w:val="2"/>
          <w:lang w:val="de-DE"/>
        </w:rPr>
        <w:t xml:space="preserve"> 1</w:t>
      </w:r>
      <w:r w:rsidRPr="00D606FE">
        <w:rPr>
          <w:b/>
          <w:kern w:val="2"/>
          <w:vertAlign w:val="superscript"/>
          <w:lang w:val="de-DE"/>
        </w:rPr>
        <w:t>st</w:t>
      </w:r>
      <w:r w:rsidRPr="00714B88">
        <w:rPr>
          <w:b/>
          <w:kern w:val="2"/>
          <w:lang w:val="de-DE"/>
        </w:rPr>
        <w:t>, 2017</w:t>
      </w:r>
    </w:p>
    <w:p w14:paraId="69CA5937" w14:textId="77777777" w:rsidR="00E90E49" w:rsidRPr="002B78BD" w:rsidRDefault="00E90E49" w:rsidP="00357380">
      <w:pPr>
        <w:pStyle w:val="3GPPHeader"/>
        <w:rPr>
          <w:lang w:val="en-US"/>
        </w:rPr>
      </w:pPr>
    </w:p>
    <w:p w14:paraId="12CD815A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0E82286" w14:textId="40600901" w:rsidR="00DD302C" w:rsidRPr="00DD302C" w:rsidRDefault="003D3C45" w:rsidP="00DD302C">
      <w:pPr>
        <w:pStyle w:val="3GPPHeader"/>
        <w:rPr>
          <w:lang w:val="en-US"/>
        </w:rPr>
      </w:pPr>
      <w:r w:rsidRPr="00327997">
        <w:t>Title:</w:t>
      </w:r>
      <w:r w:rsidR="00E90E49" w:rsidRPr="00327997">
        <w:tab/>
      </w:r>
      <w:r w:rsidR="00102B6D" w:rsidRPr="00102B6D">
        <w:rPr>
          <w:lang w:val="en-US"/>
        </w:rPr>
        <w:t xml:space="preserve">Summary of PTRS open issues </w:t>
      </w:r>
    </w:p>
    <w:p w14:paraId="14815DCD" w14:textId="34CE33E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041B03">
        <w:t>7</w:t>
      </w:r>
      <w:r w:rsidR="006E6F50" w:rsidRPr="00DD302C">
        <w:t>.2.</w:t>
      </w:r>
      <w:r w:rsidR="00DD302C" w:rsidRPr="00DD302C">
        <w:t>3.4</w:t>
      </w:r>
    </w:p>
    <w:p w14:paraId="41F84356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6C3C071E" w14:textId="77777777" w:rsidR="00E90E49" w:rsidRDefault="007F75D5" w:rsidP="00CE0424">
      <w:pPr>
        <w:pStyle w:val="Heading1"/>
      </w:pPr>
      <w:r>
        <w:t>Introduction</w:t>
      </w:r>
    </w:p>
    <w:p w14:paraId="55E9F1AC" w14:textId="1D424E59" w:rsidR="00A03586" w:rsidRDefault="00A03586" w:rsidP="00A03586">
      <w:r w:rsidRPr="00A03586">
        <w:t>This document provides a summary of</w:t>
      </w:r>
      <w:r w:rsidR="00F656FF">
        <w:t xml:space="preserve"> remaining </w:t>
      </w:r>
      <w:r w:rsidR="00292C27">
        <w:t xml:space="preserve">critical </w:t>
      </w:r>
      <w:r w:rsidR="00F656FF">
        <w:t>issues</w:t>
      </w:r>
      <w:r w:rsidRPr="00A03586">
        <w:t xml:space="preserve"> on PT-RS</w:t>
      </w:r>
      <w:r w:rsidR="00292C27">
        <w:t xml:space="preserve"> for December finalization.</w:t>
      </w:r>
    </w:p>
    <w:p w14:paraId="3BFE978A" w14:textId="061BD9DE" w:rsidR="00265510" w:rsidRPr="00CE4A34" w:rsidRDefault="00F46A66" w:rsidP="00CE4A34">
      <w:pPr>
        <w:pStyle w:val="Heading1"/>
      </w:pPr>
      <w:r>
        <w:t>Open issues</w:t>
      </w:r>
      <w:r w:rsidR="00492A4F">
        <w:t xml:space="preserve"> for </w:t>
      </w:r>
      <w:r w:rsidR="001B460D">
        <w:t xml:space="preserve">PTRS for </w:t>
      </w:r>
      <w:r w:rsidR="00492A4F">
        <w:t>CP-OFDM</w:t>
      </w:r>
    </w:p>
    <w:p w14:paraId="6031F500" w14:textId="0FAC06EF" w:rsidR="00655B25" w:rsidRDefault="001B460D" w:rsidP="00655B25">
      <w:pPr>
        <w:pStyle w:val="Heading2"/>
      </w:pPr>
      <w:r>
        <w:t>PTRS</w:t>
      </w:r>
      <w:r w:rsidR="005403BA">
        <w:t xml:space="preserve"> m</w:t>
      </w:r>
      <w:r w:rsidR="00CE4A34">
        <w:t>apping</w:t>
      </w:r>
      <w:r w:rsidR="00655B25">
        <w:t xml:space="preserve"> to RBs</w:t>
      </w:r>
    </w:p>
    <w:p w14:paraId="415D6582" w14:textId="6E2A6FB3" w:rsidR="00223E72" w:rsidRPr="000A27C1" w:rsidRDefault="000A27C1" w:rsidP="000A4745">
      <w:pPr>
        <w:spacing w:after="0"/>
        <w:rPr>
          <w:u w:val="single"/>
        </w:rPr>
      </w:pPr>
      <w:r w:rsidRPr="000A27C1">
        <w:rPr>
          <w:u w:val="single"/>
        </w:rPr>
        <w:t>Agreement last meeting:</w:t>
      </w:r>
    </w:p>
    <w:p w14:paraId="0CB046F8" w14:textId="4187CCBF" w:rsidR="000A27C1" w:rsidRDefault="000A27C1" w:rsidP="000A27C1">
      <w:pPr>
        <w:widowControl w:val="0"/>
        <w:numPr>
          <w:ilvl w:val="0"/>
          <w:numId w:val="23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Support a RB-level offset for selecting RBs among the scheduled RBs for mapping PTRS, and the offset is implicitly determined by UE-ID (i.e., C-RNTI).</w:t>
      </w:r>
    </w:p>
    <w:p w14:paraId="5F70A7F9" w14:textId="77777777" w:rsidR="00286AA7" w:rsidRDefault="00286AA7" w:rsidP="00286AA7">
      <w:pPr>
        <w:spacing w:after="0"/>
        <w:rPr>
          <w:u w:val="single"/>
        </w:rPr>
      </w:pPr>
    </w:p>
    <w:p w14:paraId="037B13D3" w14:textId="32238F76" w:rsidR="00286AA7" w:rsidRPr="006C2CA5" w:rsidRDefault="006C2CA5" w:rsidP="00286AA7">
      <w:pPr>
        <w:spacing w:after="0"/>
        <w:rPr>
          <w:color w:val="365F91" w:themeColor="accent1" w:themeShade="BF"/>
          <w:u w:val="single"/>
        </w:rPr>
      </w:pPr>
      <w:r>
        <w:rPr>
          <w:color w:val="365F91" w:themeColor="accent1" w:themeShade="BF"/>
          <w:u w:val="single"/>
        </w:rPr>
        <w:t>The remaining critical o</w:t>
      </w:r>
      <w:r w:rsidR="00286AA7" w:rsidRPr="006C2CA5">
        <w:rPr>
          <w:color w:val="365F91" w:themeColor="accent1" w:themeShade="BF"/>
          <w:u w:val="single"/>
        </w:rPr>
        <w:t>pen issues:</w:t>
      </w:r>
    </w:p>
    <w:p w14:paraId="60EEB8E3" w14:textId="7846739C" w:rsidR="00286AA7" w:rsidRPr="006C2CA5" w:rsidRDefault="00286AA7" w:rsidP="00286AA7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6C2CA5">
        <w:rPr>
          <w:color w:val="365F91" w:themeColor="accent1" w:themeShade="BF"/>
        </w:rPr>
        <w:t xml:space="preserve">Derivation rule to implicitly determine the RB-level offset from </w:t>
      </w:r>
      <w:r w:rsidR="006C2CA5" w:rsidRPr="006C2CA5">
        <w:rPr>
          <w:color w:val="365F91" w:themeColor="accent1" w:themeShade="BF"/>
        </w:rPr>
        <w:t>UE-ID</w:t>
      </w:r>
    </w:p>
    <w:p w14:paraId="07A1C8EB" w14:textId="00A6202E" w:rsidR="00286AA7" w:rsidRPr="006C2CA5" w:rsidRDefault="00286AA7" w:rsidP="00286AA7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6C2CA5">
        <w:rPr>
          <w:color w:val="365F91" w:themeColor="accent1" w:themeShade="BF"/>
        </w:rPr>
        <w:t>How to derive RB-level</w:t>
      </w:r>
      <w:r w:rsidR="006C2CA5">
        <w:rPr>
          <w:color w:val="365F91" w:themeColor="accent1" w:themeShade="BF"/>
        </w:rPr>
        <w:t xml:space="preserve"> offset</w:t>
      </w:r>
      <w:r w:rsidRPr="006C2CA5">
        <w:rPr>
          <w:color w:val="365F91" w:themeColor="accent1" w:themeShade="BF"/>
        </w:rPr>
        <w:t xml:space="preserve"> for broadcast </w:t>
      </w:r>
      <w:r w:rsidR="006C2CA5">
        <w:rPr>
          <w:color w:val="365F91" w:themeColor="accent1" w:themeShade="BF"/>
        </w:rPr>
        <w:t xml:space="preserve">and multicast </w:t>
      </w:r>
      <w:r w:rsidRPr="006C2CA5">
        <w:rPr>
          <w:color w:val="365F91" w:themeColor="accent1" w:themeShade="BF"/>
        </w:rPr>
        <w:t>transmissions</w:t>
      </w:r>
    </w:p>
    <w:p w14:paraId="0838E254" w14:textId="683F15C7" w:rsidR="000A27C1" w:rsidRDefault="000A27C1" w:rsidP="000A4745">
      <w:pPr>
        <w:spacing w:after="0"/>
      </w:pPr>
    </w:p>
    <w:p w14:paraId="573360D6" w14:textId="066ED813" w:rsidR="00D56BED" w:rsidRPr="00D56BED" w:rsidRDefault="00D56BED" w:rsidP="000A4745">
      <w:pPr>
        <w:spacing w:after="0"/>
        <w:rPr>
          <w:color w:val="365F91" w:themeColor="accent1" w:themeShade="BF"/>
          <w:u w:val="single"/>
        </w:rPr>
      </w:pPr>
      <w:r w:rsidRPr="00442903">
        <w:rPr>
          <w:color w:val="365F91" w:themeColor="accent1" w:themeShade="BF"/>
          <w:u w:val="single"/>
        </w:rPr>
        <w:t>Contribution summary</w:t>
      </w:r>
    </w:p>
    <w:p w14:paraId="340E926A" w14:textId="15337E7C" w:rsidR="00D56BED" w:rsidRDefault="00D56BED" w:rsidP="00D56BED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RB-offset is derived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ref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C-RNTI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PTRS</m:t>
                </m:r>
              </m:sub>
            </m:sSub>
          </m:e>
        </m:d>
      </m:oMath>
      <w:r>
        <w:rPr>
          <w:rFonts w:eastAsia="Times New Roman" w:cs="Times"/>
          <w:bCs/>
          <w:lang w:val="en-US" w:eastAsia="ja-JP"/>
        </w:rPr>
        <w:t xml:space="preserve"> </w:t>
      </w:r>
      <w:r w:rsidRPr="009B27CB">
        <w:rPr>
          <w:rFonts w:eastAsia="Times New Roman" w:cs="Times"/>
          <w:b/>
          <w:bCs/>
          <w:lang w:val="en-US" w:eastAsia="ja-JP"/>
        </w:rPr>
        <w:t>(Ericsson, NEC</w:t>
      </w:r>
      <w:r w:rsidR="00A85264">
        <w:rPr>
          <w:rFonts w:eastAsia="Times New Roman" w:cs="Times"/>
          <w:b/>
          <w:bCs/>
          <w:lang w:val="en-US" w:eastAsia="ja-JP"/>
        </w:rPr>
        <w:t>,</w:t>
      </w:r>
      <w:r w:rsidR="001E3492">
        <w:rPr>
          <w:rFonts w:eastAsia="Times New Roman" w:cs="Times"/>
          <w:b/>
          <w:bCs/>
          <w:lang w:val="en-US" w:eastAsia="ja-JP"/>
        </w:rPr>
        <w:t>LGE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49C66878" w14:textId="0239C8B9" w:rsidR="00FF6459" w:rsidRPr="00BE4FDD" w:rsidRDefault="00FF6459" w:rsidP="00FF6459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RB-offset is derived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ref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RNTI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RB,offset</m:t>
                </m:r>
              </m:sub>
              <m:sup>
                <m:r>
                  <w:rPr>
                    <w:rFonts w:ascii="Cambria Math" w:hAnsi="Cambria Math"/>
                  </w:rPr>
                  <m:t>Max</m:t>
                </m:r>
              </m:sup>
            </m:sSubSup>
          </m:e>
        </m:d>
      </m:oMath>
      <w:r>
        <w:rPr>
          <w:rFonts w:eastAsia="Times New Roman" w:cs="Times"/>
        </w:rPr>
        <w:t xml:space="preserve"> (</w:t>
      </w:r>
      <w:r w:rsidRPr="00FF6459">
        <w:rPr>
          <w:rFonts w:eastAsia="Times New Roman" w:cs="Times"/>
          <w:b/>
        </w:rPr>
        <w:t>InterDigital</w:t>
      </w:r>
      <w:r>
        <w:rPr>
          <w:rFonts w:eastAsia="Times New Roman" w:cs="Times"/>
        </w:rPr>
        <w:t>)</w:t>
      </w:r>
    </w:p>
    <w:p w14:paraId="7DD60A7D" w14:textId="41C1F9FB" w:rsidR="00BE4FDD" w:rsidRPr="00BE4FDD" w:rsidRDefault="00BE4FDD" w:rsidP="00BE4FDD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RB-offset is derived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ref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=floor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C-RNTI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PTRS</m:t>
                </m:r>
              </m:sub>
            </m:sSub>
          </m:e>
        </m:d>
      </m:oMath>
      <w:r>
        <w:rPr>
          <w:rFonts w:eastAsia="Times New Roman" w:cs="Times"/>
          <w:bCs/>
          <w:lang w:val="en-US" w:eastAsia="ja-JP"/>
        </w:rPr>
        <w:t xml:space="preserve"> </w:t>
      </w:r>
      <w:r>
        <w:rPr>
          <w:rFonts w:eastAsia="Times New Roman" w:cs="Times"/>
          <w:b/>
          <w:bCs/>
          <w:lang w:val="en-US" w:eastAsia="ja-JP"/>
        </w:rPr>
        <w:t>(Samsung)</w:t>
      </w:r>
    </w:p>
    <w:p w14:paraId="2E13C91F" w14:textId="00ADC437" w:rsidR="00D56BED" w:rsidRDefault="00D56BED" w:rsidP="00D56BED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For broadcast transmissions, the RB-level offset is derived from the used RNTI using the same formula as for C-RNTI</w:t>
      </w:r>
      <w:r w:rsidR="00A45B30">
        <w:rPr>
          <w:rFonts w:eastAsia="Times New Roman" w:cs="Times"/>
          <w:bCs/>
          <w:lang w:val="en-US" w:eastAsia="ja-JP"/>
        </w:rPr>
        <w:t xml:space="preserve"> and using the default </w:t>
      </w:r>
      <w:r w:rsidR="00292C27">
        <w:rPr>
          <w:rFonts w:eastAsia="Times New Roman" w:cs="Times"/>
          <w:bCs/>
          <w:lang w:val="en-US" w:eastAsia="ja-JP"/>
        </w:rPr>
        <w:t xml:space="preserve">K_PTRS </w:t>
      </w:r>
      <w:r w:rsidR="00A45B30">
        <w:rPr>
          <w:rFonts w:eastAsia="Times New Roman" w:cs="Times"/>
          <w:bCs/>
          <w:lang w:val="en-US" w:eastAsia="ja-JP"/>
        </w:rPr>
        <w:t>density</w:t>
      </w:r>
      <w:r w:rsidR="00292C27">
        <w:rPr>
          <w:rFonts w:eastAsia="Times New Roman" w:cs="Times"/>
          <w:bCs/>
          <w:lang w:val="en-US" w:eastAsia="ja-JP"/>
        </w:rPr>
        <w:t>, i.e.</w:t>
      </w:r>
      <w:r w:rsidR="00A45B30">
        <w:rPr>
          <w:rFonts w:eastAsia="Times New Roman" w:cs="Times"/>
          <w:bCs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ref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=mod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RNTI</m:t>
                </m:r>
              </m:sub>
            </m:sSub>
            <m:r>
              <w:rPr>
                <w:rFonts w:ascii="Cambria Math" w:hAnsi="Cambria Math"/>
              </w:rPr>
              <m:t>,2</m:t>
            </m:r>
          </m:e>
        </m:d>
      </m:oMath>
      <w:r>
        <w:rPr>
          <w:rFonts w:eastAsia="Times New Roman" w:cs="Times"/>
          <w:bCs/>
          <w:lang w:val="en-US" w:eastAsia="ja-JP"/>
        </w:rPr>
        <w:t xml:space="preserve"> </w:t>
      </w:r>
      <w:r w:rsidRPr="009B27CB">
        <w:rPr>
          <w:rFonts w:eastAsia="Times New Roman" w:cs="Times"/>
          <w:b/>
          <w:bCs/>
          <w:lang w:val="en-US" w:eastAsia="ja-JP"/>
        </w:rPr>
        <w:t>(Ericsson)</w:t>
      </w:r>
    </w:p>
    <w:p w14:paraId="48177138" w14:textId="42010BA0" w:rsidR="00D56BED" w:rsidRPr="009B27CB" w:rsidRDefault="00D56BED" w:rsidP="00D56BED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For broadcast transmissions RB-level offset is always set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ref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eastAsia="Times New Roman" w:cs="Times"/>
          <w:bCs/>
          <w:lang w:val="en-US" w:eastAsia="ja-JP"/>
        </w:rPr>
        <w:t xml:space="preserve"> </w:t>
      </w:r>
      <w:r w:rsidRPr="009B27CB">
        <w:rPr>
          <w:rFonts w:eastAsia="Times New Roman" w:cs="Times"/>
          <w:b/>
          <w:bCs/>
          <w:lang w:val="en-US" w:eastAsia="ja-JP"/>
        </w:rPr>
        <w:t>(InterDigital)</w:t>
      </w:r>
    </w:p>
    <w:p w14:paraId="1678277C" w14:textId="3C0AE105" w:rsidR="00D56BED" w:rsidRDefault="00D56BED" w:rsidP="000A4745">
      <w:pPr>
        <w:spacing w:after="0"/>
        <w:rPr>
          <w:lang w:val="en-US"/>
        </w:rPr>
      </w:pPr>
    </w:p>
    <w:p w14:paraId="08675E01" w14:textId="77777777" w:rsidR="00D56BED" w:rsidRPr="00D56BED" w:rsidRDefault="00D56BED" w:rsidP="00292C27">
      <w:pPr>
        <w:pStyle w:val="ListParagraph"/>
        <w:spacing w:after="0"/>
        <w:rPr>
          <w:lang w:val="en-US"/>
        </w:rPr>
      </w:pPr>
    </w:p>
    <w:p w14:paraId="5C4D22D3" w14:textId="5449535E" w:rsidR="00655B25" w:rsidRDefault="001B460D" w:rsidP="00655B25">
      <w:pPr>
        <w:pStyle w:val="Heading2"/>
      </w:pPr>
      <w:r>
        <w:t xml:space="preserve">PTRS to </w:t>
      </w:r>
      <w:r w:rsidR="005403BA">
        <w:t>subcarrier m</w:t>
      </w:r>
      <w:r w:rsidR="00CE4A34">
        <w:t>apping</w:t>
      </w:r>
      <w:r w:rsidR="00655B25">
        <w:t xml:space="preserve"> within an RB</w:t>
      </w:r>
    </w:p>
    <w:p w14:paraId="163DDD22" w14:textId="25EE73B6" w:rsidR="00655B25" w:rsidRPr="000A27C1" w:rsidRDefault="000A27C1" w:rsidP="000A27C1">
      <w:pPr>
        <w:rPr>
          <w:u w:val="single"/>
        </w:rPr>
      </w:pPr>
      <w:r w:rsidRPr="000A27C1">
        <w:rPr>
          <w:u w:val="single"/>
        </w:rPr>
        <w:t>Agreement last meeting:</w:t>
      </w:r>
    </w:p>
    <w:p w14:paraId="7D4C7141" w14:textId="77777777" w:rsidR="000A27C1" w:rsidRPr="00BA6FAD" w:rsidRDefault="000A27C1" w:rsidP="000A27C1">
      <w:pPr>
        <w:widowControl w:val="0"/>
        <w:numPr>
          <w:ilvl w:val="0"/>
          <w:numId w:val="23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Support implicit derivation the RE-level offset for selecting subcarrier for mapping PTRS within a RB from one or more parameters (e.g. associated DMRS port index, SCID, Cell ID, to be decided in RAN1#91)</w:t>
      </w:r>
    </w:p>
    <w:p w14:paraId="78A1D8C0" w14:textId="77777777" w:rsidR="000A27C1" w:rsidRPr="00BA6FAD" w:rsidRDefault="000A27C1" w:rsidP="000A27C1">
      <w:pPr>
        <w:widowControl w:val="0"/>
        <w:numPr>
          <w:ilvl w:val="1"/>
          <w:numId w:val="23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This can be used at least for avoiding collision with DC tone</w:t>
      </w:r>
    </w:p>
    <w:p w14:paraId="12AAC67D" w14:textId="7D44E790" w:rsidR="000A27C1" w:rsidRDefault="000A27C1" w:rsidP="000A27C1">
      <w:pPr>
        <w:widowControl w:val="0"/>
        <w:numPr>
          <w:ilvl w:val="0"/>
          <w:numId w:val="23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In addition, an RRC parameter “</w:t>
      </w:r>
      <w:r w:rsidRPr="00BA6FAD">
        <w:rPr>
          <w:rFonts w:ascii="10" w:hAnsi="10"/>
          <w:i/>
          <w:iCs/>
        </w:rPr>
        <w:t>PTRS-RE-offset</w:t>
      </w:r>
      <w:r w:rsidRPr="00BA6FAD">
        <w:rPr>
          <w:rFonts w:ascii="10" w:hAnsi="10"/>
        </w:rPr>
        <w:t>” is also supported that explicitly indicates the RE-level offset and replaces the implicit offset, at least for avoiding collision with DC tone</w:t>
      </w:r>
    </w:p>
    <w:p w14:paraId="57746A29" w14:textId="77777777" w:rsidR="00286AA7" w:rsidRPr="00286AA7" w:rsidRDefault="00286AA7" w:rsidP="003356EB">
      <w:pPr>
        <w:widowControl w:val="0"/>
        <w:overflowPunct/>
        <w:spacing w:after="0"/>
        <w:jc w:val="left"/>
        <w:textAlignment w:val="auto"/>
        <w:rPr>
          <w:rFonts w:ascii="10" w:hAnsi="10" w:hint="eastAsia"/>
        </w:rPr>
      </w:pPr>
    </w:p>
    <w:p w14:paraId="67D3933F" w14:textId="77777777" w:rsidR="006C2CA5" w:rsidRPr="006C2CA5" w:rsidRDefault="006C2CA5" w:rsidP="006C2CA5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open issues:</w:t>
      </w:r>
    </w:p>
    <w:p w14:paraId="35B39797" w14:textId="155B155B" w:rsidR="00286AA7" w:rsidRPr="006C2CA5" w:rsidRDefault="00286AA7" w:rsidP="00286AA7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6C2CA5">
        <w:rPr>
          <w:color w:val="365F91" w:themeColor="accent1" w:themeShade="BF"/>
        </w:rPr>
        <w:t>Which parameter</w:t>
      </w:r>
      <w:r w:rsidR="006C2CA5">
        <w:rPr>
          <w:color w:val="365F91" w:themeColor="accent1" w:themeShade="BF"/>
        </w:rPr>
        <w:t>(s)</w:t>
      </w:r>
      <w:r w:rsidRPr="006C2CA5">
        <w:rPr>
          <w:color w:val="365F91" w:themeColor="accent1" w:themeShade="BF"/>
        </w:rPr>
        <w:t xml:space="preserve"> is used for the implicit derivation of RE-level offset</w:t>
      </w:r>
      <w:r w:rsidR="00153021">
        <w:rPr>
          <w:color w:val="365F91" w:themeColor="accent1" w:themeShade="BF"/>
        </w:rPr>
        <w:t xml:space="preserve"> and details</w:t>
      </w:r>
    </w:p>
    <w:p w14:paraId="619A0151" w14:textId="1EE1D07D" w:rsidR="00ED5C50" w:rsidRPr="006C2CA5" w:rsidRDefault="00286AA7" w:rsidP="000A27C1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6C2CA5">
        <w:rPr>
          <w:color w:val="365F91" w:themeColor="accent1" w:themeShade="BF"/>
        </w:rPr>
        <w:t xml:space="preserve">Interpretation of </w:t>
      </w:r>
      <w:r w:rsidR="0064162E">
        <w:rPr>
          <w:color w:val="365F91" w:themeColor="accent1" w:themeShade="BF"/>
        </w:rPr>
        <w:t xml:space="preserve">RRC parameter </w:t>
      </w:r>
      <w:r w:rsidRPr="006C2CA5">
        <w:rPr>
          <w:color w:val="365F91" w:themeColor="accent1" w:themeShade="BF"/>
        </w:rPr>
        <w:t>“PTRS-RE-offset”</w:t>
      </w:r>
      <w:r w:rsidR="0064162E">
        <w:rPr>
          <w:color w:val="365F91" w:themeColor="accent1" w:themeShade="BF"/>
        </w:rPr>
        <w:t xml:space="preserve"> </w:t>
      </w:r>
      <w:r w:rsidR="00153021">
        <w:rPr>
          <w:color w:val="365F91" w:themeColor="accent1" w:themeShade="BF"/>
        </w:rPr>
        <w:t>and details</w:t>
      </w:r>
    </w:p>
    <w:p w14:paraId="7A962B46" w14:textId="7B629BAA" w:rsidR="00CE4A34" w:rsidRDefault="00CE4A34" w:rsidP="00CE4A34">
      <w:pPr>
        <w:rPr>
          <w:b/>
        </w:rPr>
      </w:pPr>
    </w:p>
    <w:p w14:paraId="10FAD434" w14:textId="6BC87899" w:rsidR="009D4F28" w:rsidRPr="009D4F28" w:rsidRDefault="009D4F28" w:rsidP="009D4F28">
      <w:pPr>
        <w:spacing w:after="0"/>
        <w:rPr>
          <w:color w:val="365F91" w:themeColor="accent1" w:themeShade="BF"/>
          <w:u w:val="single"/>
        </w:rPr>
      </w:pPr>
      <w:r w:rsidRPr="00442903">
        <w:rPr>
          <w:color w:val="365F91" w:themeColor="accent1" w:themeShade="BF"/>
          <w:u w:val="single"/>
        </w:rPr>
        <w:t>Contribution summary</w:t>
      </w:r>
    </w:p>
    <w:p w14:paraId="40A8BEA2" w14:textId="79FAF718" w:rsidR="00C05172" w:rsidRDefault="00C05172" w:rsidP="009D4F28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Implicit</w:t>
      </w:r>
      <w:r w:rsidR="00D3767E">
        <w:rPr>
          <w:rFonts w:eastAsia="Times New Roman" w:cs="Times"/>
          <w:bCs/>
          <w:lang w:val="en-US" w:eastAsia="ja-JP"/>
        </w:rPr>
        <w:t xml:space="preserve"> indication</w:t>
      </w:r>
      <w:r>
        <w:rPr>
          <w:rFonts w:eastAsia="Times New Roman" w:cs="Times"/>
          <w:bCs/>
          <w:lang w:val="en-US" w:eastAsia="ja-JP"/>
        </w:rPr>
        <w:t>:</w:t>
      </w:r>
    </w:p>
    <w:p w14:paraId="652FF3A4" w14:textId="3215C059" w:rsidR="009D4F28" w:rsidRPr="00135AD2" w:rsidRDefault="009D4F28" w:rsidP="00C05172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RE-level offset </w:t>
      </w:r>
      <w:r w:rsidRPr="009B27CB">
        <w:rPr>
          <w:rFonts w:eastAsia="Times New Roman" w:cs="Times"/>
          <w:bCs/>
          <w:lang w:val="en-US" w:eastAsia="ja-JP"/>
        </w:rPr>
        <w:t xml:space="preserve">is implicitly associated with the index of the DMRS port associated with the PTRS port </w:t>
      </w:r>
      <w:r w:rsidRPr="009B27CB">
        <w:rPr>
          <w:rFonts w:eastAsia="Times New Roman" w:cs="Times"/>
          <w:b/>
          <w:bCs/>
          <w:lang w:val="en-US" w:eastAsia="ja-JP"/>
        </w:rPr>
        <w:t>(Ericsson, ZTE, Spreadtrum, LG</w:t>
      </w:r>
      <w:r w:rsidR="00CF09C3">
        <w:rPr>
          <w:rFonts w:eastAsia="Times New Roman" w:cs="Times"/>
          <w:b/>
          <w:bCs/>
          <w:lang w:val="en-US" w:eastAsia="ja-JP"/>
        </w:rPr>
        <w:t>E</w:t>
      </w:r>
      <w:r w:rsidRPr="009B27CB">
        <w:rPr>
          <w:rFonts w:eastAsia="Times New Roman" w:cs="Times"/>
          <w:b/>
          <w:bCs/>
          <w:lang w:val="en-US" w:eastAsia="ja-JP"/>
        </w:rPr>
        <w:t>, CATT)</w:t>
      </w:r>
    </w:p>
    <w:p w14:paraId="7BA2CCC5" w14:textId="6E16E6C3" w:rsidR="009D4F28" w:rsidRDefault="009D4F28" w:rsidP="00C05172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RE-level offset </w:t>
      </w:r>
      <w:r w:rsidRPr="009B27CB">
        <w:rPr>
          <w:rFonts w:eastAsia="Times New Roman" w:cs="Times"/>
          <w:bCs/>
          <w:lang w:val="en-US" w:eastAsia="ja-JP"/>
        </w:rPr>
        <w:t xml:space="preserve">is implicitly associated with CELL ID </w:t>
      </w:r>
      <w:r w:rsidR="002C4237">
        <w:rPr>
          <w:rFonts w:eastAsia="Times New Roman" w:cs="Times"/>
          <w:b/>
          <w:bCs/>
          <w:lang w:val="en-US" w:eastAsia="ja-JP"/>
        </w:rPr>
        <w:t>(</w:t>
      </w:r>
      <w:r w:rsidR="00E43CCF">
        <w:rPr>
          <w:rFonts w:eastAsia="Times New Roman" w:cs="Times"/>
          <w:b/>
          <w:bCs/>
          <w:lang w:val="en-US" w:eastAsia="ja-JP"/>
        </w:rPr>
        <w:t>InterDigital</w:t>
      </w:r>
      <w:r w:rsidR="00BE4FDD">
        <w:rPr>
          <w:rFonts w:eastAsia="Times New Roman" w:cs="Times"/>
          <w:b/>
          <w:bCs/>
          <w:lang w:val="en-US" w:eastAsia="ja-JP"/>
        </w:rPr>
        <w:t>, Samsung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6860CCE5" w14:textId="33BD506D" w:rsidR="002C4237" w:rsidRPr="004E2FDC" w:rsidRDefault="002C4237" w:rsidP="00C05172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lastRenderedPageBreak/>
        <w:t xml:space="preserve">RE-level offset </w:t>
      </w:r>
      <w:r w:rsidRPr="009B27CB">
        <w:rPr>
          <w:rFonts w:eastAsia="Times New Roman" w:cs="Times"/>
          <w:bCs/>
          <w:lang w:val="en-US" w:eastAsia="ja-JP"/>
        </w:rPr>
        <w:t>is implicitly associated with</w:t>
      </w:r>
      <w:r>
        <w:rPr>
          <w:rFonts w:eastAsia="Times New Roman" w:cs="Times"/>
          <w:bCs/>
          <w:lang w:val="en-US" w:eastAsia="ja-JP"/>
        </w:rPr>
        <w:t xml:space="preserve"> Cell ID, Group ID, UE ID, and slot index/mini slot index (</w:t>
      </w:r>
      <w:r w:rsidR="00E43CCF">
        <w:rPr>
          <w:rFonts w:eastAsia="Times New Roman" w:cs="Times"/>
          <w:b/>
          <w:bCs/>
          <w:lang w:val="en-US" w:eastAsia="ja-JP"/>
        </w:rPr>
        <w:t>Panasonic</w:t>
      </w:r>
      <w:r>
        <w:rPr>
          <w:rFonts w:eastAsia="Times New Roman" w:cs="Times"/>
          <w:bCs/>
          <w:lang w:val="en-US" w:eastAsia="ja-JP"/>
        </w:rPr>
        <w:t>)</w:t>
      </w:r>
    </w:p>
    <w:p w14:paraId="0DA46A98" w14:textId="08C34BC1" w:rsidR="004E2FDC" w:rsidRPr="00076188" w:rsidRDefault="004E2FDC" w:rsidP="004E2FDC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4E2FDC">
        <w:rPr>
          <w:rFonts w:eastAsia="Times New Roman" w:cs="Times"/>
          <w:bCs/>
          <w:lang w:val="en-US" w:eastAsia="ja-JP"/>
        </w:rPr>
        <w:t xml:space="preserve">Subcarriers in the </w:t>
      </w:r>
      <w:r>
        <w:rPr>
          <w:rFonts w:eastAsia="Times New Roman" w:cs="Times"/>
          <w:bCs/>
          <w:lang w:val="en-US" w:eastAsia="ja-JP"/>
        </w:rPr>
        <w:t>lower</w:t>
      </w:r>
      <w:r w:rsidRPr="004E2FDC">
        <w:rPr>
          <w:rFonts w:eastAsia="Times New Roman" w:cs="Times"/>
          <w:bCs/>
          <w:lang w:val="en-US" w:eastAsia="ja-JP"/>
        </w:rPr>
        <w:t xml:space="preserve"> part of the RB can be </w:t>
      </w:r>
      <w:r>
        <w:rPr>
          <w:rFonts w:eastAsia="Times New Roman" w:cs="Times"/>
          <w:bCs/>
          <w:lang w:val="en-US" w:eastAsia="ja-JP"/>
        </w:rPr>
        <w:t>used with implicit indication</w:t>
      </w:r>
      <w:r>
        <w:rPr>
          <w:rFonts w:eastAsia="Times New Roman" w:cs="Times"/>
          <w:b/>
          <w:bCs/>
          <w:lang w:val="en-US" w:eastAsia="ja-JP"/>
        </w:rPr>
        <w:t xml:space="preserve"> (Spreadtrum)</w:t>
      </w:r>
    </w:p>
    <w:p w14:paraId="4F59E924" w14:textId="29C01F52" w:rsidR="00076188" w:rsidRPr="00076188" w:rsidRDefault="00076188" w:rsidP="00076188">
      <w:pPr>
        <w:pStyle w:val="ListParagraph1"/>
        <w:numPr>
          <w:ilvl w:val="1"/>
          <w:numId w:val="37"/>
        </w:numPr>
        <w:snapToGrid w:val="0"/>
        <w:spacing w:afterLines="50" w:after="120"/>
        <w:ind w:firstLineChars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The </w:t>
      </w:r>
      <w:r w:rsidRPr="00076188">
        <w:rPr>
          <w:rFonts w:hint="eastAsia"/>
          <w:iCs/>
          <w:sz w:val="20"/>
          <w:szCs w:val="20"/>
        </w:rPr>
        <w:t xml:space="preserve">following rules should be adopted. n </w:t>
      </w:r>
      <w:r w:rsidRPr="00076188">
        <w:rPr>
          <w:rFonts w:hint="eastAsia"/>
          <w:iCs/>
          <w:position w:val="-4"/>
          <w:sz w:val="20"/>
          <w:szCs w:val="20"/>
        </w:rPr>
        <w:object w:dxaOrig="196" w:dyaOrig="196" w14:anchorId="57937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13" o:title=""/>
          </v:shape>
          <o:OLEObject Type="Embed" ProgID="Equation.3" ShapeID="_x0000_i1025" DrawAspect="Content" ObjectID="_1573330724" r:id="rId14"/>
        </w:object>
      </w:r>
      <w:r w:rsidRPr="00076188">
        <w:rPr>
          <w:rFonts w:hint="eastAsia"/>
          <w:iCs/>
          <w:sz w:val="20"/>
          <w:szCs w:val="20"/>
        </w:rPr>
        <w:t xml:space="preserve"> {0, 2, 4, 6, 8, 10} and {0, 1, 6, 7} for DMRS type 1 and type 2 respectively</w:t>
      </w:r>
      <w:r>
        <w:rPr>
          <w:iCs/>
          <w:sz w:val="20"/>
          <w:szCs w:val="20"/>
        </w:rPr>
        <w:t xml:space="preserve"> (</w:t>
      </w:r>
      <w:r w:rsidRPr="00076188">
        <w:rPr>
          <w:b/>
          <w:iCs/>
          <w:sz w:val="20"/>
          <w:szCs w:val="20"/>
        </w:rPr>
        <w:t>ZTE,Sanechips</w:t>
      </w:r>
      <w:r>
        <w:rPr>
          <w:iCs/>
          <w:sz w:val="20"/>
          <w:szCs w:val="20"/>
        </w:rPr>
        <w:t>):</w:t>
      </w:r>
    </w:p>
    <w:p w14:paraId="4751E1AB" w14:textId="77777777" w:rsidR="00076188" w:rsidRPr="00076188" w:rsidRDefault="00076188" w:rsidP="00076188">
      <w:pPr>
        <w:pStyle w:val="Style1"/>
        <w:numPr>
          <w:ilvl w:val="2"/>
          <w:numId w:val="37"/>
        </w:numPr>
        <w:tabs>
          <w:tab w:val="clear" w:pos="1440"/>
        </w:tabs>
        <w:snapToGrid w:val="0"/>
        <w:spacing w:after="0" w:line="240" w:lineRule="auto"/>
        <w:ind w:leftChars="0"/>
        <w:contextualSpacing/>
        <w:rPr>
          <w:rFonts w:ascii="Times New Roman" w:hAnsi="Times New Roman"/>
          <w:iCs/>
          <w:sz w:val="20"/>
          <w:szCs w:val="20"/>
        </w:rPr>
      </w:pPr>
      <w:r w:rsidRPr="00076188">
        <w:rPr>
          <w:rFonts w:ascii="Times New Roman" w:hAnsi="Times New Roman" w:hint="eastAsia"/>
          <w:iCs/>
          <w:sz w:val="20"/>
          <w:szCs w:val="20"/>
        </w:rPr>
        <w:t xml:space="preserve">For DMRS type 1,one PTRS port should be mapped on subcarrier (n+0)mod12 or (n+2)mod12 if it is associated with DMRS port 0 or port 1 respectively </w:t>
      </w:r>
    </w:p>
    <w:p w14:paraId="2B4B43ED" w14:textId="77777777" w:rsidR="00076188" w:rsidRPr="00076188" w:rsidRDefault="00076188" w:rsidP="00076188">
      <w:pPr>
        <w:pStyle w:val="Style1"/>
        <w:numPr>
          <w:ilvl w:val="2"/>
          <w:numId w:val="37"/>
        </w:numPr>
        <w:tabs>
          <w:tab w:val="clear" w:pos="1440"/>
        </w:tabs>
        <w:snapToGrid w:val="0"/>
        <w:spacing w:after="0" w:line="240" w:lineRule="auto"/>
        <w:ind w:leftChars="0"/>
        <w:contextualSpacing/>
        <w:rPr>
          <w:rFonts w:ascii="Times New Roman" w:hAnsi="Times New Roman"/>
          <w:iCs/>
          <w:sz w:val="20"/>
          <w:szCs w:val="20"/>
        </w:rPr>
      </w:pPr>
      <w:r w:rsidRPr="00076188">
        <w:rPr>
          <w:rFonts w:ascii="Times New Roman" w:hAnsi="Times New Roman" w:hint="eastAsia"/>
          <w:iCs/>
          <w:sz w:val="20"/>
          <w:szCs w:val="20"/>
        </w:rPr>
        <w:t>For DMRS type 1,one PTRS port should be mapped on subcarrier (n+1)mod12 or (n+3)mod12 if it is associated with DMRS port 2 or port 3 respectively</w:t>
      </w:r>
    </w:p>
    <w:p w14:paraId="017996AB" w14:textId="77777777" w:rsidR="00076188" w:rsidRPr="00076188" w:rsidRDefault="00076188" w:rsidP="00076188">
      <w:pPr>
        <w:pStyle w:val="Style1"/>
        <w:numPr>
          <w:ilvl w:val="2"/>
          <w:numId w:val="37"/>
        </w:numPr>
        <w:tabs>
          <w:tab w:val="clear" w:pos="1440"/>
        </w:tabs>
        <w:snapToGrid w:val="0"/>
        <w:spacing w:afterLines="50" w:after="120" w:line="240" w:lineRule="auto"/>
        <w:ind w:leftChars="0"/>
        <w:contextualSpacing/>
        <w:rPr>
          <w:rFonts w:ascii="Times New Roman" w:hAnsi="Times New Roman"/>
          <w:iCs/>
          <w:sz w:val="20"/>
          <w:szCs w:val="20"/>
        </w:rPr>
      </w:pPr>
      <w:r w:rsidRPr="00076188">
        <w:rPr>
          <w:rFonts w:ascii="Times New Roman" w:hAnsi="Times New Roman" w:hint="eastAsia"/>
          <w:iCs/>
          <w:sz w:val="20"/>
          <w:szCs w:val="20"/>
        </w:rPr>
        <w:t xml:space="preserve"> For DMRS type 2,one PTRS port should be mapped on subcarrier (n+0)mod12 or (n+1)mod12  if it is associated with DMRS port 0 or port 1 respectively </w:t>
      </w:r>
    </w:p>
    <w:p w14:paraId="2CDE2DC9" w14:textId="77777777" w:rsidR="00076188" w:rsidRPr="00076188" w:rsidRDefault="00076188" w:rsidP="00076188">
      <w:pPr>
        <w:pStyle w:val="Style1"/>
        <w:numPr>
          <w:ilvl w:val="2"/>
          <w:numId w:val="37"/>
        </w:numPr>
        <w:tabs>
          <w:tab w:val="clear" w:pos="1440"/>
        </w:tabs>
        <w:snapToGrid w:val="0"/>
        <w:spacing w:afterLines="50" w:after="120" w:line="240" w:lineRule="auto"/>
        <w:ind w:leftChars="0"/>
        <w:contextualSpacing/>
        <w:rPr>
          <w:rFonts w:ascii="Times New Roman" w:hAnsi="Times New Roman"/>
          <w:iCs/>
          <w:sz w:val="20"/>
          <w:szCs w:val="20"/>
        </w:rPr>
      </w:pPr>
      <w:r w:rsidRPr="00076188">
        <w:rPr>
          <w:rFonts w:ascii="Times New Roman" w:hAnsi="Times New Roman" w:hint="eastAsia"/>
          <w:iCs/>
          <w:sz w:val="20"/>
          <w:szCs w:val="20"/>
        </w:rPr>
        <w:t xml:space="preserve"> For DMRS type 2,one PTRS port should be mapped on subcarrier (n+2)mod12 or (n+3)mod12  if it is associated with DMRS port 2 or port 3 respectively </w:t>
      </w:r>
    </w:p>
    <w:p w14:paraId="00E9B17D" w14:textId="775256F0" w:rsidR="00076188" w:rsidRPr="00076188" w:rsidRDefault="00076188" w:rsidP="00076188">
      <w:pPr>
        <w:pStyle w:val="Style1"/>
        <w:numPr>
          <w:ilvl w:val="2"/>
          <w:numId w:val="37"/>
        </w:numPr>
        <w:tabs>
          <w:tab w:val="clear" w:pos="1440"/>
        </w:tabs>
        <w:snapToGrid w:val="0"/>
        <w:spacing w:afterLines="50" w:after="120" w:line="240" w:lineRule="auto"/>
        <w:ind w:leftChars="0"/>
        <w:contextualSpacing/>
        <w:rPr>
          <w:rFonts w:ascii="Times New Roman" w:hAnsi="Times New Roman"/>
          <w:iCs/>
          <w:sz w:val="20"/>
          <w:szCs w:val="20"/>
        </w:rPr>
      </w:pPr>
      <w:r w:rsidRPr="00076188">
        <w:rPr>
          <w:rFonts w:ascii="Times New Roman" w:hAnsi="Times New Roman" w:hint="eastAsia"/>
          <w:iCs/>
          <w:sz w:val="20"/>
          <w:szCs w:val="20"/>
        </w:rPr>
        <w:t xml:space="preserve">For DMRS type 2,one PTRS port should be mapped on subcarrier (n+4)mod12 or (n+5)mod12  if it is associated with DMRS port 4 or port 5 respectively </w:t>
      </w:r>
    </w:p>
    <w:p w14:paraId="473DF18C" w14:textId="77777777" w:rsidR="00076188" w:rsidRPr="00153021" w:rsidRDefault="00076188" w:rsidP="00076188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eastAsia="Times New Roman" w:cs="Times"/>
          <w:bCs/>
          <w:lang w:val="en-US" w:eastAsia="ja-JP"/>
        </w:rPr>
      </w:pPr>
    </w:p>
    <w:p w14:paraId="00C32A9C" w14:textId="77777777" w:rsidR="004E2FDC" w:rsidRPr="009B27CB" w:rsidRDefault="004E2FDC" w:rsidP="004E2FDC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</w:p>
    <w:p w14:paraId="57280B2C" w14:textId="79AE7D27" w:rsidR="00C05172" w:rsidRDefault="00D3767E" w:rsidP="00C05172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Explicit indication by </w:t>
      </w:r>
      <w:r w:rsidR="00C05172">
        <w:rPr>
          <w:rFonts w:eastAsia="Times New Roman" w:cs="Times"/>
          <w:bCs/>
          <w:lang w:val="en-US" w:eastAsia="ja-JP"/>
        </w:rPr>
        <w:t>RRC:</w:t>
      </w:r>
    </w:p>
    <w:p w14:paraId="53F76A65" w14:textId="284F224C" w:rsidR="00C05172" w:rsidRPr="004E2FDC" w:rsidRDefault="00C05172" w:rsidP="00C05172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Restrict RE-level offset in RRC to</w:t>
      </w:r>
      <w:r w:rsidR="00153021">
        <w:rPr>
          <w:rFonts w:eastAsia="Times New Roman" w:cs="Times"/>
          <w:bCs/>
          <w:lang w:val="en-US" w:eastAsia="ja-JP"/>
        </w:rPr>
        <w:t xml:space="preserve"> a subcarrier in</w:t>
      </w:r>
      <w:r>
        <w:rPr>
          <w:rFonts w:eastAsia="Times New Roman" w:cs="Times"/>
          <w:bCs/>
          <w:lang w:val="en-US" w:eastAsia="ja-JP"/>
        </w:rPr>
        <w:t xml:space="preserve"> the subset of subcarriers used by the DMRS port </w:t>
      </w:r>
      <w:r w:rsidRPr="009B27CB">
        <w:rPr>
          <w:rFonts w:eastAsia="Times New Roman" w:cs="Times"/>
          <w:b/>
          <w:bCs/>
          <w:lang w:val="en-US" w:eastAsia="ja-JP"/>
        </w:rPr>
        <w:t xml:space="preserve">(Ericsson, Spreadtrum, </w:t>
      </w:r>
      <w:r w:rsidR="00376B05">
        <w:rPr>
          <w:rFonts w:eastAsia="Times New Roman" w:cs="Times"/>
          <w:b/>
          <w:bCs/>
          <w:lang w:val="en-US" w:eastAsia="ja-JP"/>
        </w:rPr>
        <w:t>NEC, CATT?</w:t>
      </w:r>
      <w:r w:rsidR="001E3492">
        <w:rPr>
          <w:rFonts w:eastAsia="Times New Roman" w:cs="Times"/>
          <w:b/>
          <w:bCs/>
          <w:lang w:val="en-US" w:eastAsia="ja-JP"/>
        </w:rPr>
        <w:t>, LGE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53B599D1" w14:textId="5B6A833C" w:rsidR="004E2FDC" w:rsidRPr="00153021" w:rsidRDefault="004E2FDC" w:rsidP="00C05172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4E2FDC">
        <w:rPr>
          <w:rFonts w:eastAsia="Times New Roman" w:cs="Times"/>
          <w:bCs/>
          <w:lang w:val="en-US" w:eastAsia="ja-JP"/>
        </w:rPr>
        <w:t>Subcarriers in the upper part of the RB can be configured by RRC</w:t>
      </w:r>
      <w:r>
        <w:rPr>
          <w:rFonts w:eastAsia="Times New Roman" w:cs="Times"/>
          <w:b/>
          <w:bCs/>
          <w:lang w:val="en-US" w:eastAsia="ja-JP"/>
        </w:rPr>
        <w:t xml:space="preserve"> (Spreadtrum)</w:t>
      </w:r>
    </w:p>
    <w:p w14:paraId="1843CE17" w14:textId="77777777" w:rsidR="00153021" w:rsidRPr="00153021" w:rsidRDefault="00153021" w:rsidP="00153021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Times New Roman" w:cs="Times"/>
          <w:bCs/>
          <w:lang w:val="en-US" w:eastAsia="ja-JP"/>
        </w:rPr>
      </w:pPr>
    </w:p>
    <w:p w14:paraId="6F69BFCE" w14:textId="5896D779" w:rsidR="009D4F28" w:rsidRDefault="009D4F28" w:rsidP="00CE4A34">
      <w:pPr>
        <w:rPr>
          <w:b/>
          <w:lang w:val="en-US"/>
        </w:rPr>
      </w:pPr>
    </w:p>
    <w:p w14:paraId="387245EC" w14:textId="77777777" w:rsidR="00C05172" w:rsidRPr="00C05172" w:rsidRDefault="00C05172" w:rsidP="00C05172">
      <w:pPr>
        <w:spacing w:after="0"/>
        <w:rPr>
          <w:color w:val="365F91" w:themeColor="accent1" w:themeShade="BF"/>
          <w:highlight w:val="yellow"/>
          <w:u w:val="single"/>
        </w:rPr>
      </w:pPr>
      <w:r w:rsidRPr="00C05172">
        <w:rPr>
          <w:color w:val="365F91" w:themeColor="accent1" w:themeShade="BF"/>
          <w:highlight w:val="yellow"/>
          <w:u w:val="single"/>
        </w:rPr>
        <w:t>Proposal:</w:t>
      </w:r>
      <w:bookmarkStart w:id="0" w:name="_GoBack"/>
      <w:bookmarkEnd w:id="0"/>
    </w:p>
    <w:p w14:paraId="6EDA4256" w14:textId="64DF12E3" w:rsidR="00D3767E" w:rsidRPr="00D3767E" w:rsidRDefault="00D3767E" w:rsidP="00C05172">
      <w:pPr>
        <w:pStyle w:val="ListParagraph"/>
        <w:numPr>
          <w:ilvl w:val="0"/>
          <w:numId w:val="39"/>
        </w:numPr>
        <w:rPr>
          <w:b/>
          <w:highlight w:val="yellow"/>
          <w:lang w:val="en-US"/>
        </w:rPr>
      </w:pPr>
      <w:r w:rsidRPr="00D3767E">
        <w:rPr>
          <w:rFonts w:eastAsia="Times New Roman" w:cs="Times"/>
          <w:bCs/>
          <w:szCs w:val="20"/>
          <w:highlight w:val="yellow"/>
          <w:lang w:val="en-US"/>
        </w:rPr>
        <w:t xml:space="preserve">The RE-level offset is implicitly associated with the index of the DMRS port that is associated with the PTRS port. Work offline on the details for a WF </w:t>
      </w:r>
    </w:p>
    <w:p w14:paraId="2DD52B7A" w14:textId="6925EBF7" w:rsidR="00C05172" w:rsidRPr="00D3767E" w:rsidRDefault="00C05172" w:rsidP="00C05172">
      <w:pPr>
        <w:pStyle w:val="ListParagraph"/>
        <w:numPr>
          <w:ilvl w:val="0"/>
          <w:numId w:val="39"/>
        </w:numPr>
        <w:rPr>
          <w:b/>
          <w:highlight w:val="yellow"/>
          <w:lang w:val="en-US"/>
        </w:rPr>
      </w:pPr>
      <w:r w:rsidRPr="00D3767E">
        <w:rPr>
          <w:highlight w:val="yellow"/>
          <w:lang w:val="en-US"/>
        </w:rPr>
        <w:t>The</w:t>
      </w:r>
      <w:r w:rsidRPr="00D3767E">
        <w:rPr>
          <w:b/>
          <w:highlight w:val="yellow"/>
          <w:lang w:val="en-US"/>
        </w:rPr>
        <w:t xml:space="preserve"> </w:t>
      </w:r>
      <w:r w:rsidRPr="00D3767E">
        <w:rPr>
          <w:rFonts w:ascii="10" w:hAnsi="10"/>
          <w:highlight w:val="yellow"/>
        </w:rPr>
        <w:t>RRC parameter “</w:t>
      </w:r>
      <w:r w:rsidRPr="00D3767E">
        <w:rPr>
          <w:rFonts w:ascii="10" w:hAnsi="10"/>
          <w:i/>
          <w:iCs/>
          <w:highlight w:val="yellow"/>
        </w:rPr>
        <w:t>PTRS-RE-offset</w:t>
      </w:r>
      <w:r w:rsidRPr="00D3767E">
        <w:rPr>
          <w:rFonts w:ascii="10" w:hAnsi="10"/>
          <w:highlight w:val="yellow"/>
        </w:rPr>
        <w:t xml:space="preserve">” indicates a </w:t>
      </w:r>
      <w:r w:rsidR="00741DB7" w:rsidRPr="00D3767E">
        <w:rPr>
          <w:rFonts w:ascii="10" w:hAnsi="10"/>
          <w:highlight w:val="yellow"/>
        </w:rPr>
        <w:t>PTRS</w:t>
      </w:r>
      <w:r w:rsidRPr="00D3767E">
        <w:rPr>
          <w:rFonts w:ascii="10" w:hAnsi="10"/>
          <w:highlight w:val="yellow"/>
        </w:rPr>
        <w:t xml:space="preserve"> subcarrier within the </w:t>
      </w:r>
      <w:r w:rsidRPr="00D3767E">
        <w:rPr>
          <w:rFonts w:eastAsia="Times New Roman" w:cs="Times"/>
          <w:bCs/>
          <w:szCs w:val="20"/>
          <w:highlight w:val="yellow"/>
          <w:lang w:val="en-US"/>
        </w:rPr>
        <w:t xml:space="preserve">subset of subcarriers used by a DMRS port. Work </w:t>
      </w:r>
      <w:r w:rsidR="00D56BED" w:rsidRPr="00D3767E">
        <w:rPr>
          <w:rFonts w:eastAsia="Times New Roman" w:cs="Times"/>
          <w:bCs/>
          <w:szCs w:val="20"/>
          <w:highlight w:val="yellow"/>
          <w:lang w:val="en-US"/>
        </w:rPr>
        <w:t xml:space="preserve">offline </w:t>
      </w:r>
      <w:r w:rsidRPr="00D3767E">
        <w:rPr>
          <w:rFonts w:eastAsia="Times New Roman" w:cs="Times"/>
          <w:bCs/>
          <w:szCs w:val="20"/>
          <w:highlight w:val="yellow"/>
          <w:lang w:val="en-US"/>
        </w:rPr>
        <w:t>on the details for a WF.</w:t>
      </w:r>
    </w:p>
    <w:p w14:paraId="50B1F288" w14:textId="4B70B73A" w:rsidR="00B26D34" w:rsidRDefault="00B26D34" w:rsidP="00B26D34">
      <w:pPr>
        <w:pStyle w:val="Heading2"/>
      </w:pPr>
      <w:r>
        <w:t>PTRS symbol</w:t>
      </w:r>
      <w:r w:rsidR="001B460D">
        <w:t>s</w:t>
      </w:r>
      <w:r>
        <w:t xml:space="preserve"> in case of frequency hopping</w:t>
      </w:r>
    </w:p>
    <w:p w14:paraId="3A64E84F" w14:textId="77777777" w:rsidR="00B26D34" w:rsidRDefault="00B26D34" w:rsidP="00B26D34">
      <w:pPr>
        <w:spacing w:after="0"/>
        <w:rPr>
          <w:color w:val="365F91" w:themeColor="accent1" w:themeShade="BF"/>
          <w:u w:val="single"/>
        </w:rPr>
      </w:pPr>
    </w:p>
    <w:p w14:paraId="04AC1F36" w14:textId="77777777" w:rsidR="00B26D34" w:rsidRPr="000A27C1" w:rsidRDefault="00B26D34" w:rsidP="00B26D34">
      <w:pPr>
        <w:rPr>
          <w:u w:val="single"/>
        </w:rPr>
      </w:pPr>
      <w:r w:rsidRPr="000A27C1">
        <w:rPr>
          <w:u w:val="single"/>
        </w:rPr>
        <w:t>Agreement last meeting:</w:t>
      </w:r>
    </w:p>
    <w:p w14:paraId="05A8C4FC" w14:textId="77777777" w:rsidR="00492992" w:rsidRPr="00B26D34" w:rsidRDefault="008D247B" w:rsidP="00B26D34">
      <w:pPr>
        <w:numPr>
          <w:ilvl w:val="0"/>
          <w:numId w:val="44"/>
        </w:numPr>
        <w:spacing w:after="0"/>
        <w:rPr>
          <w:lang w:val="en-US"/>
        </w:rPr>
      </w:pPr>
      <w:r w:rsidRPr="00B26D34">
        <w:rPr>
          <w:lang w:val="en-US"/>
        </w:rPr>
        <w:t>For CP-OFDM, after determining the subcarrier where PTRS is mapped, support repeating the modulated sequence symbol on the associated first front-loaded symbol of DMRS port taken at the subcarrier for which the PT-RS is mapped as the modulated symbol for PTRS, before applying FD-OCC.</w:t>
      </w:r>
    </w:p>
    <w:p w14:paraId="5E3BC4C3" w14:textId="77777777" w:rsidR="00B26D34" w:rsidRPr="00B26D34" w:rsidRDefault="00B26D34" w:rsidP="00B26D34">
      <w:pPr>
        <w:spacing w:after="0"/>
        <w:rPr>
          <w:color w:val="365F91" w:themeColor="accent1" w:themeShade="BF"/>
          <w:u w:val="single"/>
          <w:lang w:val="en-US"/>
        </w:rPr>
      </w:pPr>
    </w:p>
    <w:p w14:paraId="257B9A80" w14:textId="594F9CB6" w:rsidR="00B26D34" w:rsidRPr="006C2CA5" w:rsidRDefault="00B26D34" w:rsidP="00B26D34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open issues:</w:t>
      </w:r>
    </w:p>
    <w:p w14:paraId="702C97AE" w14:textId="060F7591" w:rsidR="00B26D34" w:rsidRDefault="00B26D34" w:rsidP="00B26D34">
      <w:pPr>
        <w:pStyle w:val="ListParagraph"/>
        <w:numPr>
          <w:ilvl w:val="0"/>
          <w:numId w:val="43"/>
        </w:numPr>
      </w:pPr>
      <w:r>
        <w:t xml:space="preserve">Whether or not the same PTRS modulation symbol is continued to be used in the second hop as was used in the first hop </w:t>
      </w:r>
    </w:p>
    <w:p w14:paraId="640867F9" w14:textId="0D41F2F2" w:rsidR="00B26D34" w:rsidRDefault="00B26D34" w:rsidP="00B26D34">
      <w:pPr>
        <w:rPr>
          <w:color w:val="365F91" w:themeColor="accent1" w:themeShade="BF"/>
          <w:u w:val="single"/>
        </w:rPr>
      </w:pPr>
      <w:r>
        <w:t xml:space="preserve"> </w:t>
      </w:r>
      <w:r w:rsidRPr="00442903">
        <w:rPr>
          <w:color w:val="365F91" w:themeColor="accent1" w:themeShade="BF"/>
          <w:u w:val="single"/>
        </w:rPr>
        <w:t>Contribution summary</w:t>
      </w:r>
    </w:p>
    <w:p w14:paraId="3611EAC2" w14:textId="0662C551" w:rsidR="00B26D34" w:rsidRDefault="00B26D34" w:rsidP="00B26D34">
      <w:pPr>
        <w:pStyle w:val="ListParagraph"/>
        <w:numPr>
          <w:ilvl w:val="0"/>
          <w:numId w:val="43"/>
        </w:numPr>
      </w:pPr>
      <w:r>
        <w:t>Use the corresponding DMRS symbol for the PTRS subcarrier taken from the second hop (</w:t>
      </w:r>
      <w:r w:rsidR="00E43CCF">
        <w:rPr>
          <w:b/>
        </w:rPr>
        <w:t>Panasonic</w:t>
      </w:r>
      <w:r>
        <w:t>)</w:t>
      </w:r>
    </w:p>
    <w:p w14:paraId="748A4AB7" w14:textId="77777777" w:rsidR="00292C27" w:rsidRPr="00C05172" w:rsidRDefault="00292C27" w:rsidP="00292C27">
      <w:pPr>
        <w:spacing w:after="0"/>
        <w:rPr>
          <w:color w:val="365F91" w:themeColor="accent1" w:themeShade="BF"/>
          <w:highlight w:val="yellow"/>
          <w:u w:val="single"/>
        </w:rPr>
      </w:pPr>
      <w:r w:rsidRPr="00C05172">
        <w:rPr>
          <w:color w:val="365F91" w:themeColor="accent1" w:themeShade="BF"/>
          <w:highlight w:val="yellow"/>
          <w:u w:val="single"/>
        </w:rPr>
        <w:t>Proposal:</w:t>
      </w:r>
    </w:p>
    <w:p w14:paraId="048EB34C" w14:textId="7E234BAF" w:rsidR="00B26D34" w:rsidRPr="00292C27" w:rsidRDefault="00292C27" w:rsidP="00292C27">
      <w:pPr>
        <w:pStyle w:val="ListParagraph"/>
        <w:numPr>
          <w:ilvl w:val="0"/>
          <w:numId w:val="46"/>
        </w:numPr>
        <w:rPr>
          <w:highlight w:val="yellow"/>
        </w:rPr>
      </w:pPr>
      <w:r w:rsidRPr="00292C27">
        <w:rPr>
          <w:highlight w:val="yellow"/>
        </w:rPr>
        <w:t xml:space="preserve">When intra-slot frequency hopping is enabled, for each hop, use the corresponding DMRS symbol as the modulated constellation symbols for PTRS as in the non-hopping case. </w:t>
      </w:r>
    </w:p>
    <w:p w14:paraId="00703B05" w14:textId="4BAE2E9E" w:rsidR="00655B25" w:rsidRDefault="001B460D" w:rsidP="00CE4A34">
      <w:pPr>
        <w:pStyle w:val="Heading2"/>
      </w:pPr>
      <w:r>
        <w:t>C</w:t>
      </w:r>
      <w:r w:rsidR="00CE4A34">
        <w:t xml:space="preserve">onfiguration of </w:t>
      </w:r>
      <w:r w:rsidR="001F4FF2">
        <w:t xml:space="preserve">time and </w:t>
      </w:r>
      <w:r w:rsidR="00655B25">
        <w:t>frequency density</w:t>
      </w:r>
    </w:p>
    <w:p w14:paraId="4473794D" w14:textId="77777777" w:rsidR="001C2928" w:rsidRPr="006C2CA5" w:rsidRDefault="001C2928" w:rsidP="001C2928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open issues:</w:t>
      </w:r>
    </w:p>
    <w:p w14:paraId="6ED9FB08" w14:textId="2AD89285" w:rsidR="00286AA7" w:rsidRPr="001C2928" w:rsidRDefault="00286AA7" w:rsidP="00286AA7">
      <w:pPr>
        <w:pStyle w:val="ListParagraph"/>
        <w:numPr>
          <w:ilvl w:val="0"/>
          <w:numId w:val="29"/>
        </w:numPr>
        <w:rPr>
          <w:rFonts w:ascii="10" w:hAnsi="10" w:hint="eastAsia"/>
          <w:color w:val="365F91" w:themeColor="accent1" w:themeShade="BF"/>
        </w:rPr>
      </w:pPr>
      <w:r w:rsidRPr="001C2928">
        <w:rPr>
          <w:rFonts w:ascii="10" w:hAnsi="10"/>
          <w:color w:val="365F91" w:themeColor="accent1" w:themeShade="BF"/>
        </w:rPr>
        <w:t>Default values of ptrsthMCS1DL, ptrsthRB0DL, ptrsthMCS1UL, ptrsthRB0UL, i.e., the presence thresholds</w:t>
      </w:r>
    </w:p>
    <w:p w14:paraId="6F965113" w14:textId="4CB73649" w:rsidR="00286AA7" w:rsidRPr="001420B4" w:rsidRDefault="001C2928" w:rsidP="00286AA7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lastRenderedPageBreak/>
        <w:t>In case</w:t>
      </w:r>
      <w:r w:rsidR="00286AA7" w:rsidRPr="001C2928">
        <w:rPr>
          <w:color w:val="365F91" w:themeColor="accent1" w:themeShade="BF"/>
        </w:rPr>
        <w:t xml:space="preserve"> </w:t>
      </w:r>
      <w:r w:rsidR="002C5774" w:rsidRPr="001C2928">
        <w:rPr>
          <w:color w:val="365F91" w:themeColor="accent1" w:themeShade="BF"/>
        </w:rPr>
        <w:t>reserved</w:t>
      </w:r>
      <w:r>
        <w:rPr>
          <w:color w:val="365F91" w:themeColor="accent1" w:themeShade="BF"/>
        </w:rPr>
        <w:t xml:space="preserve"> indices (e.g. 29,30,31) are agreed for the MCS tables</w:t>
      </w:r>
      <w:r w:rsidR="0064162E">
        <w:rPr>
          <w:color w:val="365F91" w:themeColor="accent1" w:themeShade="BF"/>
        </w:rPr>
        <w:t xml:space="preserve"> and whether special handling is needed for these MCS entries</w:t>
      </w:r>
    </w:p>
    <w:p w14:paraId="2BAA7C4B" w14:textId="675A6A1A" w:rsidR="001420B4" w:rsidRPr="003577E8" w:rsidRDefault="001420B4" w:rsidP="00286AA7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Whether two density tables needs to be configured for each of the two MCS tables</w:t>
      </w:r>
    </w:p>
    <w:p w14:paraId="010AF182" w14:textId="77777777" w:rsidR="0064162E" w:rsidRDefault="0064162E" w:rsidP="0064162E">
      <w:pPr>
        <w:spacing w:after="0"/>
        <w:rPr>
          <w:color w:val="365F91" w:themeColor="accent1" w:themeShade="BF"/>
          <w:u w:val="single"/>
        </w:rPr>
      </w:pPr>
    </w:p>
    <w:p w14:paraId="37FFA234" w14:textId="270CD9D5" w:rsidR="0064162E" w:rsidRPr="0064162E" w:rsidRDefault="0064162E" w:rsidP="0064162E">
      <w:pPr>
        <w:spacing w:after="0"/>
        <w:rPr>
          <w:i/>
          <w:color w:val="365F91" w:themeColor="accent1" w:themeShade="BF"/>
          <w:u w:val="single"/>
        </w:rPr>
      </w:pPr>
      <w:r w:rsidRPr="0064162E">
        <w:rPr>
          <w:i/>
          <w:color w:val="365F91" w:themeColor="accent1" w:themeShade="BF"/>
          <w:u w:val="single"/>
        </w:rPr>
        <w:t>The remaining non-critical open issues:</w:t>
      </w:r>
    </w:p>
    <w:p w14:paraId="514B491A" w14:textId="03B18B0F" w:rsidR="00286AA7" w:rsidRPr="00CF09C3" w:rsidRDefault="001C2928" w:rsidP="000A27C1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i/>
          <w:color w:val="365F91" w:themeColor="accent1" w:themeShade="BF"/>
        </w:rPr>
      </w:pPr>
      <w:r w:rsidRPr="0064162E">
        <w:rPr>
          <w:i/>
          <w:color w:val="365F91" w:themeColor="accent1" w:themeShade="BF"/>
        </w:rPr>
        <w:t>Whether</w:t>
      </w:r>
      <w:r w:rsidR="00286AA7" w:rsidRPr="0064162E">
        <w:rPr>
          <w:i/>
          <w:color w:val="365F91" w:themeColor="accent1" w:themeShade="BF"/>
        </w:rPr>
        <w:t xml:space="preserve"> frequency </w:t>
      </w:r>
      <w:r w:rsidRPr="0064162E">
        <w:rPr>
          <w:i/>
          <w:color w:val="365F91" w:themeColor="accent1" w:themeShade="BF"/>
        </w:rPr>
        <w:t>density of 1</w:t>
      </w:r>
      <w:r w:rsidR="00286AA7" w:rsidRPr="0064162E">
        <w:rPr>
          <w:i/>
          <w:color w:val="365F91" w:themeColor="accent1" w:themeShade="BF"/>
        </w:rPr>
        <w:t xml:space="preserve"> PRB is supported</w:t>
      </w:r>
    </w:p>
    <w:p w14:paraId="26810500" w14:textId="20010174" w:rsidR="00CF09C3" w:rsidRPr="00CF09C3" w:rsidRDefault="00CF09C3" w:rsidP="00CF09C3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i/>
          <w:color w:val="365F91" w:themeColor="accent1" w:themeShade="BF"/>
        </w:rPr>
      </w:pPr>
      <w:r w:rsidRPr="00CF09C3">
        <w:rPr>
          <w:i/>
          <w:color w:val="365F91" w:themeColor="accent1" w:themeShade="BF"/>
        </w:rPr>
        <w:t>Details of 2 PTRS configuration</w:t>
      </w:r>
    </w:p>
    <w:p w14:paraId="4D30839C" w14:textId="77777777" w:rsidR="00CF09C3" w:rsidRPr="0064162E" w:rsidRDefault="00CF09C3" w:rsidP="00CF09C3">
      <w:pPr>
        <w:pStyle w:val="ListParagraph"/>
        <w:spacing w:after="0"/>
        <w:rPr>
          <w:rFonts w:ascii="10" w:hAnsi="10" w:hint="eastAsia"/>
          <w:i/>
          <w:color w:val="365F91" w:themeColor="accent1" w:themeShade="BF"/>
        </w:rPr>
      </w:pPr>
    </w:p>
    <w:p w14:paraId="40E211B2" w14:textId="4F007D9A" w:rsidR="000A27C1" w:rsidRDefault="000A27C1" w:rsidP="00286AA7">
      <w:pPr>
        <w:rPr>
          <w:color w:val="548DD4" w:themeColor="text2" w:themeTint="99"/>
        </w:rPr>
      </w:pPr>
    </w:p>
    <w:p w14:paraId="60DF52A9" w14:textId="0F38CC77" w:rsidR="00442903" w:rsidRPr="00442903" w:rsidRDefault="00442903" w:rsidP="00442903">
      <w:pPr>
        <w:spacing w:after="0"/>
        <w:rPr>
          <w:color w:val="365F91" w:themeColor="accent1" w:themeShade="BF"/>
          <w:u w:val="single"/>
        </w:rPr>
      </w:pPr>
      <w:r w:rsidRPr="00442903">
        <w:rPr>
          <w:color w:val="365F91" w:themeColor="accent1" w:themeShade="BF"/>
          <w:u w:val="single"/>
        </w:rPr>
        <w:t>Contribution summary</w:t>
      </w:r>
    </w:p>
    <w:p w14:paraId="2DDF9B0E" w14:textId="42B464CF" w:rsidR="001420B4" w:rsidRPr="009E23BC" w:rsidRDefault="00FA7900" w:rsidP="00442903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9E23BC">
        <w:rPr>
          <w:rFonts w:eastAsia="Times New Roman" w:cs="Times"/>
          <w:bCs/>
          <w:lang w:val="en-US" w:eastAsia="ja-JP"/>
        </w:rPr>
        <w:t>Two MCS tables clarification</w:t>
      </w:r>
    </w:p>
    <w:p w14:paraId="59EA198A" w14:textId="15E18FD9" w:rsidR="00FA7900" w:rsidRPr="009E23BC" w:rsidRDefault="00FA7900" w:rsidP="00FA7900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sz w:val="18"/>
          <w:lang w:val="en-US" w:eastAsia="ja-JP"/>
        </w:rPr>
      </w:pPr>
      <w:r w:rsidRPr="009E23BC">
        <w:rPr>
          <w:szCs w:val="22"/>
        </w:rPr>
        <w:t>Two PT-RS time domain density tables should be defined with regard to 2 MCS tables</w:t>
      </w:r>
      <w:r w:rsidRPr="009E23BC">
        <w:rPr>
          <w:b/>
          <w:szCs w:val="22"/>
        </w:rPr>
        <w:t xml:space="preserve"> (Intel)</w:t>
      </w:r>
    </w:p>
    <w:p w14:paraId="5B61EEF0" w14:textId="6DE96549" w:rsidR="0010703D" w:rsidRPr="0010703D" w:rsidRDefault="0010703D" w:rsidP="00442903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Default values</w:t>
      </w:r>
    </w:p>
    <w:p w14:paraId="70409C87" w14:textId="6F1EDD1C" w:rsidR="00442903" w:rsidRPr="009B27CB" w:rsidRDefault="00442903" w:rsidP="0010703D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PTRS always ON is used as default</w:t>
      </w:r>
      <w:r w:rsidRPr="00DD7F4B">
        <w:rPr>
          <w:rFonts w:eastAsia="Times New Roman" w:cs="Times"/>
          <w:bCs/>
          <w:lang w:val="en-US" w:eastAsia="ja-JP"/>
        </w:rPr>
        <w:t xml:space="preserve"> </w:t>
      </w:r>
      <w:r>
        <w:rPr>
          <w:rFonts w:eastAsia="Times New Roman" w:cs="Times"/>
          <w:bCs/>
          <w:lang w:val="en-US" w:eastAsia="ja-JP"/>
        </w:rPr>
        <w:t xml:space="preserve">for time and freq. </w:t>
      </w:r>
      <w:r w:rsidRPr="00DD7F4B">
        <w:rPr>
          <w:rFonts w:eastAsia="Times New Roman" w:cs="Times"/>
          <w:bCs/>
          <w:lang w:val="en-US" w:eastAsia="ja-JP"/>
        </w:rPr>
        <w:t xml:space="preserve">association </w:t>
      </w:r>
      <w:r>
        <w:rPr>
          <w:rFonts w:eastAsia="Times New Roman" w:cs="Times"/>
          <w:bCs/>
          <w:lang w:val="en-US" w:eastAsia="ja-JP"/>
        </w:rPr>
        <w:t xml:space="preserve">tables </w:t>
      </w:r>
      <w:r w:rsidR="00576A21">
        <w:rPr>
          <w:rFonts w:eastAsia="Times New Roman" w:cs="Times"/>
          <w:bCs/>
          <w:lang w:val="en-US" w:eastAsia="ja-JP"/>
        </w:rPr>
        <w:t xml:space="preserve">in DL and UL </w:t>
      </w:r>
      <w:r w:rsidRPr="009B27CB">
        <w:rPr>
          <w:rFonts w:eastAsia="Times New Roman" w:cs="Times"/>
          <w:b/>
          <w:bCs/>
          <w:lang w:val="en-US" w:eastAsia="ja-JP"/>
        </w:rPr>
        <w:t>(Ericsson, Intel)</w:t>
      </w:r>
    </w:p>
    <w:p w14:paraId="79C1D0B0" w14:textId="77777777" w:rsidR="00442903" w:rsidRPr="00586A9A" w:rsidRDefault="00442903" w:rsidP="0010703D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DD7F4B">
        <w:rPr>
          <w:rFonts w:eastAsia="Times New Roman" w:cs="Times"/>
          <w:bCs/>
          <w:lang w:val="en-US" w:eastAsia="ja-JP"/>
        </w:rPr>
        <w:t xml:space="preserve">PTRS always ON </w:t>
      </w:r>
      <w:r>
        <w:rPr>
          <w:rFonts w:eastAsia="Times New Roman" w:cs="Times"/>
          <w:bCs/>
          <w:lang w:val="en-US" w:eastAsia="ja-JP"/>
        </w:rPr>
        <w:t xml:space="preserve">is used as default just for freq. </w:t>
      </w:r>
      <w:r w:rsidRPr="00DD7F4B">
        <w:rPr>
          <w:rFonts w:eastAsia="Times New Roman" w:cs="Times"/>
          <w:bCs/>
          <w:lang w:val="en-US" w:eastAsia="ja-JP"/>
        </w:rPr>
        <w:t xml:space="preserve">association </w:t>
      </w:r>
      <w:r>
        <w:rPr>
          <w:rFonts w:eastAsia="Times New Roman" w:cs="Times"/>
          <w:bCs/>
          <w:lang w:val="en-US" w:eastAsia="ja-JP"/>
        </w:rPr>
        <w:t>tables</w:t>
      </w:r>
      <w:r w:rsidRPr="00DD7F4B">
        <w:rPr>
          <w:rFonts w:eastAsia="Times New Roman" w:cs="Times"/>
          <w:bCs/>
          <w:lang w:val="en-US" w:eastAsia="ja-JP"/>
        </w:rPr>
        <w:t xml:space="preserve"> </w:t>
      </w:r>
      <w:r w:rsidRPr="009B27CB">
        <w:rPr>
          <w:rFonts w:eastAsia="Times New Roman" w:cs="Times"/>
          <w:b/>
          <w:bCs/>
          <w:lang w:val="en-US" w:eastAsia="ja-JP"/>
        </w:rPr>
        <w:t>(NEC, Docomo)</w:t>
      </w:r>
    </w:p>
    <w:p w14:paraId="49DA608E" w14:textId="7EE38F5A" w:rsidR="008F1EAA" w:rsidRDefault="00442903" w:rsidP="008F1EAA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DD7F4B">
        <w:rPr>
          <w:rFonts w:eastAsia="Times New Roman" w:cs="Times"/>
          <w:bCs/>
          <w:lang w:val="en-US" w:eastAsia="ja-JP"/>
        </w:rPr>
        <w:t xml:space="preserve">PTRS </w:t>
      </w:r>
      <w:r>
        <w:rPr>
          <w:rFonts w:eastAsia="Times New Roman" w:cs="Times"/>
          <w:bCs/>
          <w:lang w:val="en-US" w:eastAsia="ja-JP"/>
        </w:rPr>
        <w:t>always ON is not used as</w:t>
      </w:r>
      <w:r w:rsidRPr="00DD7F4B">
        <w:rPr>
          <w:rFonts w:eastAsia="Times New Roman" w:cs="Times"/>
          <w:bCs/>
          <w:lang w:val="en-US" w:eastAsia="ja-JP"/>
        </w:rPr>
        <w:t xml:space="preserve"> default </w:t>
      </w:r>
      <w:r>
        <w:rPr>
          <w:rFonts w:eastAsia="Times New Roman" w:cs="Times"/>
          <w:bCs/>
          <w:lang w:val="en-US" w:eastAsia="ja-JP"/>
        </w:rPr>
        <w:t xml:space="preserve">for time and freq. </w:t>
      </w:r>
      <w:r w:rsidRPr="00DD7F4B">
        <w:rPr>
          <w:rFonts w:eastAsia="Times New Roman" w:cs="Times"/>
          <w:bCs/>
          <w:lang w:val="en-US" w:eastAsia="ja-JP"/>
        </w:rPr>
        <w:t>association table</w:t>
      </w:r>
      <w:r>
        <w:rPr>
          <w:rFonts w:eastAsia="Times New Roman" w:cs="Times"/>
          <w:bCs/>
          <w:lang w:val="en-US" w:eastAsia="ja-JP"/>
        </w:rPr>
        <w:t>s</w:t>
      </w:r>
      <w:r w:rsidRPr="00DD7F4B">
        <w:rPr>
          <w:rFonts w:eastAsia="Times New Roman" w:cs="Times"/>
          <w:bCs/>
          <w:lang w:val="en-US" w:eastAsia="ja-JP"/>
        </w:rPr>
        <w:t xml:space="preserve"> </w:t>
      </w:r>
      <w:r w:rsidRPr="009B27CB">
        <w:rPr>
          <w:rFonts w:eastAsia="Times New Roman" w:cs="Times"/>
          <w:b/>
          <w:bCs/>
          <w:lang w:val="en-US" w:eastAsia="ja-JP"/>
        </w:rPr>
        <w:t>(Huawei, ZTE</w:t>
      </w:r>
      <w:r w:rsidR="00992BC8">
        <w:rPr>
          <w:rFonts w:eastAsia="Times New Roman" w:cs="Times"/>
          <w:b/>
          <w:bCs/>
          <w:lang w:val="en-US" w:eastAsia="ja-JP"/>
        </w:rPr>
        <w:t>,</w:t>
      </w:r>
      <w:r w:rsidR="00992BC8" w:rsidRPr="00992BC8">
        <w:rPr>
          <w:rFonts w:eastAsia="SimSun"/>
          <w:b/>
          <w:iCs/>
        </w:rPr>
        <w:t xml:space="preserve"> Sanechips</w:t>
      </w:r>
      <w:r w:rsidR="001E3492">
        <w:rPr>
          <w:rFonts w:eastAsia="SimSun"/>
          <w:b/>
          <w:iCs/>
        </w:rPr>
        <w:t>, LGE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42B7110B" w14:textId="7AFF766A" w:rsidR="00992BC8" w:rsidRPr="00992BC8" w:rsidRDefault="00992BC8" w:rsidP="00992BC8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992BC8">
        <w:rPr>
          <w:rFonts w:eastAsia="SimSun" w:hint="eastAsia"/>
          <w:iCs/>
        </w:rPr>
        <w:t>Support no PTRS when the number of scheduled PRBs is smaller than 3 in the default table</w:t>
      </w:r>
      <w:r w:rsidRPr="00992BC8">
        <w:rPr>
          <w:rFonts w:eastAsia="SimSun"/>
          <w:iCs/>
        </w:rPr>
        <w:t xml:space="preserve"> (</w:t>
      </w:r>
      <w:r w:rsidRPr="00992BC8">
        <w:rPr>
          <w:rFonts w:eastAsia="SimSun"/>
          <w:b/>
          <w:iCs/>
        </w:rPr>
        <w:t>ZTE,</w:t>
      </w:r>
      <w:r>
        <w:rPr>
          <w:rFonts w:eastAsia="SimSun"/>
          <w:b/>
          <w:iCs/>
        </w:rPr>
        <w:t xml:space="preserve"> </w:t>
      </w:r>
      <w:r w:rsidRPr="00992BC8">
        <w:rPr>
          <w:rFonts w:eastAsia="SimSun"/>
          <w:b/>
          <w:iCs/>
        </w:rPr>
        <w:t>Sanechips</w:t>
      </w:r>
      <w:r w:rsidR="001E3492">
        <w:rPr>
          <w:rFonts w:eastAsia="SimSun"/>
          <w:b/>
          <w:iCs/>
        </w:rPr>
        <w:t>, LGE</w:t>
      </w:r>
      <w:r w:rsidRPr="00992BC8">
        <w:rPr>
          <w:rFonts w:eastAsia="SimSun"/>
          <w:iCs/>
        </w:rPr>
        <w:t>)</w:t>
      </w:r>
    </w:p>
    <w:p w14:paraId="62FA60CC" w14:textId="3469B61F" w:rsidR="00992BC8" w:rsidRPr="00992BC8" w:rsidRDefault="00992BC8" w:rsidP="00992BC8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992BC8">
        <w:rPr>
          <w:rFonts w:eastAsia="SimSun"/>
          <w:iCs/>
        </w:rPr>
        <w:t>Support no PTRS for QPSK in the default table(</w:t>
      </w:r>
      <w:r w:rsidRPr="00992BC8">
        <w:rPr>
          <w:rFonts w:eastAsia="SimSun"/>
          <w:b/>
          <w:iCs/>
        </w:rPr>
        <w:t>ZTE,</w:t>
      </w:r>
      <w:r>
        <w:rPr>
          <w:rFonts w:eastAsia="SimSun"/>
          <w:b/>
          <w:iCs/>
        </w:rPr>
        <w:t xml:space="preserve"> </w:t>
      </w:r>
      <w:r w:rsidRPr="00992BC8">
        <w:rPr>
          <w:rFonts w:eastAsia="SimSun"/>
          <w:b/>
          <w:iCs/>
        </w:rPr>
        <w:t>Sanechips</w:t>
      </w:r>
      <w:r w:rsidRPr="00992BC8">
        <w:rPr>
          <w:rFonts w:eastAsia="SimSun"/>
          <w:iCs/>
        </w:rPr>
        <w:t>)</w:t>
      </w:r>
    </w:p>
    <w:p w14:paraId="0F818877" w14:textId="2FB0F7D6" w:rsidR="0010703D" w:rsidRDefault="0010703D" w:rsidP="00442903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Reserved indices</w:t>
      </w:r>
    </w:p>
    <w:p w14:paraId="3320A2D6" w14:textId="12F73EFE" w:rsidR="0010703D" w:rsidRPr="00487D3E" w:rsidRDefault="00487D3E" w:rsidP="0010703D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sz w:val="18"/>
          <w:lang w:val="en-US" w:eastAsia="ja-JP"/>
        </w:rPr>
      </w:pPr>
      <w:r w:rsidRPr="00487D3E">
        <w:t>For adaptive HARQ, if PT-RS is present, the MCS={29, 30, 31} should not be configured.</w:t>
      </w:r>
      <w:r>
        <w:t xml:space="preserve"> (</w:t>
      </w:r>
      <w:r w:rsidRPr="00487D3E">
        <w:rPr>
          <w:b/>
        </w:rPr>
        <w:t>Intel</w:t>
      </w:r>
      <w:r>
        <w:t>)</w:t>
      </w:r>
    </w:p>
    <w:p w14:paraId="24A913B2" w14:textId="0AC3AAF1" w:rsidR="0010703D" w:rsidRDefault="0010703D" w:rsidP="00442903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1 RB</w:t>
      </w:r>
    </w:p>
    <w:p w14:paraId="11F7399D" w14:textId="6449842F" w:rsidR="003577E8" w:rsidRPr="003577E8" w:rsidRDefault="00442903" w:rsidP="003577E8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Support frequency density of 1 PTRS subcarrier every PRB </w:t>
      </w:r>
      <w:r w:rsidRPr="009B27CB">
        <w:rPr>
          <w:rFonts w:eastAsia="Times New Roman" w:cs="Times"/>
          <w:b/>
          <w:bCs/>
          <w:lang w:val="en-US" w:eastAsia="ja-JP"/>
        </w:rPr>
        <w:t>(Ericsson</w:t>
      </w:r>
      <w:r w:rsidR="001E3492">
        <w:rPr>
          <w:rFonts w:eastAsia="Times New Roman" w:cs="Times"/>
          <w:b/>
          <w:bCs/>
          <w:lang w:val="en-US" w:eastAsia="ja-JP"/>
        </w:rPr>
        <w:t>, LGE</w:t>
      </w:r>
      <w:r w:rsidRPr="009B27CB">
        <w:rPr>
          <w:rFonts w:eastAsia="Times New Roman" w:cs="Times"/>
          <w:b/>
          <w:bCs/>
          <w:lang w:val="en-US" w:eastAsia="ja-JP"/>
        </w:rPr>
        <w:t>)</w:t>
      </w:r>
      <w:r w:rsidR="003577E8" w:rsidRPr="003577E8">
        <w:rPr>
          <w:rFonts w:eastAsia="Times New Roman" w:cs="Times"/>
          <w:bCs/>
          <w:lang w:val="en-US" w:eastAsia="ja-JP"/>
        </w:rPr>
        <w:t>2 CW issue</w:t>
      </w:r>
    </w:p>
    <w:p w14:paraId="4CBA9C43" w14:textId="36C49B99" w:rsidR="003577E8" w:rsidRPr="00C643B9" w:rsidRDefault="003577E8" w:rsidP="003577E8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3577E8">
        <w:rPr>
          <w:rFonts w:hint="eastAsia"/>
          <w:szCs w:val="22"/>
          <w:lang w:val="en-US"/>
        </w:rPr>
        <w:t xml:space="preserve">The dynamic presence/time density of the PT-RS port should be determined by the MCS of </w:t>
      </w:r>
      <w:r w:rsidRPr="003577E8">
        <w:rPr>
          <w:szCs w:val="22"/>
          <w:lang w:val="en-US"/>
        </w:rPr>
        <w:t>its</w:t>
      </w:r>
      <w:r w:rsidRPr="003577E8">
        <w:rPr>
          <w:rFonts w:hint="eastAsia"/>
          <w:szCs w:val="22"/>
          <w:lang w:val="en-US"/>
        </w:rPr>
        <w:t xml:space="preserve"> associated DMRS port.</w:t>
      </w:r>
      <w:r>
        <w:rPr>
          <w:szCs w:val="22"/>
          <w:lang w:val="en-US"/>
        </w:rPr>
        <w:t xml:space="preserve"> (</w:t>
      </w:r>
      <w:r w:rsidRPr="003577E8">
        <w:rPr>
          <w:b/>
          <w:szCs w:val="22"/>
          <w:lang w:val="en-US"/>
        </w:rPr>
        <w:t>LGE</w:t>
      </w:r>
      <w:r>
        <w:rPr>
          <w:szCs w:val="22"/>
          <w:lang w:val="en-US"/>
        </w:rPr>
        <w:t>)</w:t>
      </w:r>
    </w:p>
    <w:p w14:paraId="2F92166C" w14:textId="7946460B" w:rsidR="00C643B9" w:rsidRPr="00C643B9" w:rsidRDefault="00C643B9" w:rsidP="00C643B9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szCs w:val="22"/>
          <w:lang w:val="en-US"/>
        </w:rPr>
        <w:t>Other</w:t>
      </w:r>
    </w:p>
    <w:p w14:paraId="17FA1D0B" w14:textId="2AA5AF36" w:rsidR="00C643B9" w:rsidRPr="003577E8" w:rsidRDefault="00C643B9" w:rsidP="00C643B9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szCs w:val="22"/>
          <w:lang w:val="en-US"/>
        </w:rPr>
        <w:t>There should be a cap on the number of PTRS subcarriers, per row, in the frequency density table (</w:t>
      </w:r>
      <w:r w:rsidRPr="00C643B9">
        <w:rPr>
          <w:b/>
          <w:szCs w:val="22"/>
          <w:lang w:val="en-US"/>
        </w:rPr>
        <w:t>LGE</w:t>
      </w:r>
      <w:r>
        <w:rPr>
          <w:szCs w:val="22"/>
          <w:lang w:val="en-US"/>
        </w:rPr>
        <w:t xml:space="preserve">) </w:t>
      </w:r>
    </w:p>
    <w:p w14:paraId="5B43A6C2" w14:textId="3592E4EC" w:rsidR="00442903" w:rsidRPr="00442903" w:rsidRDefault="00442903" w:rsidP="00442903">
      <w:pPr>
        <w:pStyle w:val="ListParagraph"/>
        <w:numPr>
          <w:ilvl w:val="0"/>
          <w:numId w:val="38"/>
        </w:numPr>
        <w:rPr>
          <w:color w:val="548DD4" w:themeColor="text2" w:themeTint="99"/>
          <w:lang w:val="en-US"/>
        </w:rPr>
      </w:pPr>
    </w:p>
    <w:p w14:paraId="0DD81541" w14:textId="1243E51A" w:rsidR="00286AA7" w:rsidRPr="0059246D" w:rsidRDefault="005403BA" w:rsidP="00286AA7">
      <w:pPr>
        <w:pStyle w:val="Heading2"/>
      </w:pPr>
      <w:r>
        <w:t>Details r</w:t>
      </w:r>
      <w:r w:rsidR="00286AA7">
        <w:t>elated to RRC configuration</w:t>
      </w:r>
      <w:r w:rsidR="001B460D">
        <w:t xml:space="preserve"> of PTRS</w:t>
      </w:r>
    </w:p>
    <w:p w14:paraId="24822F36" w14:textId="77777777" w:rsidR="001C2928" w:rsidRPr="006C2CA5" w:rsidRDefault="001C2928" w:rsidP="001C2928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open issues:</w:t>
      </w:r>
    </w:p>
    <w:p w14:paraId="6C7C22DE" w14:textId="3FD04001" w:rsidR="001F4FF2" w:rsidRPr="001C2928" w:rsidRDefault="001C2928" w:rsidP="001F4FF2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Whether a</w:t>
      </w:r>
      <w:r w:rsidR="00286AA7" w:rsidRPr="001C2928">
        <w:rPr>
          <w:color w:val="365F91" w:themeColor="accent1" w:themeShade="BF"/>
        </w:rPr>
        <w:t xml:space="preserve"> common</w:t>
      </w:r>
      <w:r>
        <w:rPr>
          <w:color w:val="365F91" w:themeColor="accent1" w:themeShade="BF"/>
        </w:rPr>
        <w:t xml:space="preserve"> configuration</w:t>
      </w:r>
      <w:r w:rsidR="00286AA7" w:rsidRPr="001C2928">
        <w:rPr>
          <w:color w:val="365F91" w:themeColor="accent1" w:themeShade="BF"/>
        </w:rPr>
        <w:t xml:space="preserve"> or independent </w:t>
      </w:r>
      <w:r>
        <w:rPr>
          <w:color w:val="365F91" w:themeColor="accent1" w:themeShade="BF"/>
        </w:rPr>
        <w:t>configuration</w:t>
      </w:r>
      <w:r w:rsidR="006F5227" w:rsidRPr="001C2928">
        <w:rPr>
          <w:color w:val="365F91" w:themeColor="accent1" w:themeShade="BF"/>
        </w:rPr>
        <w:t xml:space="preserve"> of </w:t>
      </w:r>
      <w:r>
        <w:rPr>
          <w:color w:val="365F91" w:themeColor="accent1" w:themeShade="BF"/>
        </w:rPr>
        <w:t>potential presence of PTRS by</w:t>
      </w:r>
      <w:r w:rsidR="006F5227" w:rsidRPr="001C2928">
        <w:rPr>
          <w:color w:val="365F91" w:themeColor="accent1" w:themeShade="BF"/>
        </w:rPr>
        <w:t xml:space="preserve"> RRC for DL and UL</w:t>
      </w:r>
      <w:r>
        <w:rPr>
          <w:color w:val="365F91" w:themeColor="accent1" w:themeShade="BF"/>
        </w:rPr>
        <w:t xml:space="preserve"> respectively,</w:t>
      </w:r>
      <w:r w:rsidR="006F5227" w:rsidRPr="001C2928">
        <w:rPr>
          <w:color w:val="365F91" w:themeColor="accent1" w:themeShade="BF"/>
        </w:rPr>
        <w:t xml:space="preserve"> is used.</w:t>
      </w:r>
    </w:p>
    <w:p w14:paraId="5EB7A95C" w14:textId="1D3FDE3E" w:rsidR="004B029B" w:rsidRPr="007E36F1" w:rsidRDefault="001C2928" w:rsidP="001F4FF2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Details of the</w:t>
      </w:r>
      <w:r w:rsidR="004B029B" w:rsidRPr="001C2928">
        <w:rPr>
          <w:color w:val="365F91" w:themeColor="accent1" w:themeShade="BF"/>
        </w:rPr>
        <w:t xml:space="preserve"> </w:t>
      </w:r>
      <w:r w:rsidRPr="001C2928">
        <w:rPr>
          <w:color w:val="365F91" w:themeColor="accent1" w:themeShade="BF"/>
        </w:rPr>
        <w:t>signal</w:t>
      </w:r>
      <w:r>
        <w:rPr>
          <w:color w:val="365F91" w:themeColor="accent1" w:themeShade="BF"/>
        </w:rPr>
        <w:t>ling of</w:t>
      </w:r>
      <w:r w:rsidR="004B029B" w:rsidRPr="001C2928">
        <w:rPr>
          <w:color w:val="365F91" w:themeColor="accent1" w:themeShade="BF"/>
        </w:rPr>
        <w:t xml:space="preserve"> the set of thresholds in the </w:t>
      </w:r>
      <w:r>
        <w:rPr>
          <w:color w:val="365F91" w:themeColor="accent1" w:themeShade="BF"/>
        </w:rPr>
        <w:t>density</w:t>
      </w:r>
      <w:r w:rsidR="004B029B" w:rsidRPr="001C2928">
        <w:rPr>
          <w:color w:val="365F91" w:themeColor="accent1" w:themeShade="BF"/>
        </w:rPr>
        <w:t xml:space="preserve"> tables.</w:t>
      </w:r>
    </w:p>
    <w:p w14:paraId="363DBDED" w14:textId="3962896E" w:rsidR="007E36F1" w:rsidRPr="001C2928" w:rsidRDefault="007E36F1" w:rsidP="007E36F1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Whether the “</w:t>
      </w:r>
      <w:r w:rsidRPr="007E36F1">
        <w:rPr>
          <w:color w:val="365F91" w:themeColor="accent1" w:themeShade="BF"/>
        </w:rPr>
        <w:t>The number of configured PT-RS ports is given by the highe</w:t>
      </w:r>
      <w:r>
        <w:rPr>
          <w:color w:val="365F91" w:themeColor="accent1" w:themeShade="BF"/>
        </w:rPr>
        <w:t xml:space="preserve">r layer parameter UL-PTRS-ports” means </w:t>
      </w:r>
      <w:r w:rsidR="00722AFA">
        <w:rPr>
          <w:color w:val="365F91" w:themeColor="accent1" w:themeShade="BF"/>
        </w:rPr>
        <w:t>the maximum number PT-RS ports</w:t>
      </w:r>
      <w:r w:rsidR="00B57537">
        <w:rPr>
          <w:color w:val="365F91" w:themeColor="accent1" w:themeShade="BF"/>
        </w:rPr>
        <w:t xml:space="preserve"> or something else</w:t>
      </w:r>
      <w:r w:rsidR="00722AFA">
        <w:rPr>
          <w:color w:val="365F91" w:themeColor="accent1" w:themeShade="BF"/>
        </w:rPr>
        <w:t xml:space="preserve">. (To be clarified according to </w:t>
      </w:r>
      <w:r w:rsidR="0064162E">
        <w:rPr>
          <w:color w:val="365F91" w:themeColor="accent1" w:themeShade="BF"/>
        </w:rPr>
        <w:t xml:space="preserve">editor comment in </w:t>
      </w:r>
      <w:r w:rsidR="00722AFA">
        <w:rPr>
          <w:color w:val="365F91" w:themeColor="accent1" w:themeShade="BF"/>
        </w:rPr>
        <w:t>38.214 v.1.1.3)</w:t>
      </w:r>
    </w:p>
    <w:p w14:paraId="4927F27D" w14:textId="614295D2" w:rsidR="0010703D" w:rsidRDefault="0010703D" w:rsidP="001C2928">
      <w:pPr>
        <w:pStyle w:val="ListParagraph"/>
        <w:spacing w:after="0"/>
        <w:rPr>
          <w:rFonts w:ascii="10" w:hAnsi="10" w:hint="eastAsia"/>
          <w:color w:val="365F91" w:themeColor="accent1" w:themeShade="BF"/>
        </w:rPr>
      </w:pPr>
    </w:p>
    <w:p w14:paraId="4B789E98" w14:textId="79884B80" w:rsidR="0010703D" w:rsidRDefault="0010703D" w:rsidP="0010703D">
      <w:pPr>
        <w:spacing w:after="0"/>
        <w:rPr>
          <w:color w:val="365F91" w:themeColor="accent1" w:themeShade="BF"/>
          <w:u w:val="single"/>
        </w:rPr>
      </w:pPr>
      <w:r w:rsidRPr="00442903">
        <w:rPr>
          <w:color w:val="365F91" w:themeColor="accent1" w:themeShade="BF"/>
          <w:u w:val="single"/>
        </w:rPr>
        <w:t>Contribution summary</w:t>
      </w:r>
    </w:p>
    <w:p w14:paraId="4B13F864" w14:textId="4926EC32" w:rsidR="00576A21" w:rsidRDefault="00576A21" w:rsidP="00FC7D3E">
      <w:pPr>
        <w:pStyle w:val="ListParagraph"/>
        <w:numPr>
          <w:ilvl w:val="0"/>
          <w:numId w:val="38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UL vs DL independence</w:t>
      </w:r>
    </w:p>
    <w:p w14:paraId="754020BD" w14:textId="6C35541B" w:rsidR="00576A21" w:rsidRPr="00576A21" w:rsidRDefault="00576A21" w:rsidP="00576A21">
      <w:pPr>
        <w:pStyle w:val="ListParagraph"/>
        <w:numPr>
          <w:ilvl w:val="1"/>
          <w:numId w:val="38"/>
        </w:numPr>
        <w:spacing w:after="0"/>
      </w:pPr>
      <w:r w:rsidRPr="00576A21">
        <w:t>Higher layer configuration indicate the possible presence of PTRS for DL and UL independently, i.e. UL-PTRS-present and DL-PTRS-present are the RRC parameters. (</w:t>
      </w:r>
      <w:r w:rsidRPr="00576A21">
        <w:rPr>
          <w:b/>
        </w:rPr>
        <w:t>Ericsson</w:t>
      </w:r>
      <w:r w:rsidRPr="00576A21">
        <w:t>)</w:t>
      </w:r>
    </w:p>
    <w:p w14:paraId="7CC5757E" w14:textId="02B73FB7" w:rsidR="00FC7D3E" w:rsidRPr="00FC7D3E" w:rsidRDefault="00FC7D3E" w:rsidP="00FC7D3E">
      <w:pPr>
        <w:pStyle w:val="ListParagraph"/>
        <w:numPr>
          <w:ilvl w:val="0"/>
          <w:numId w:val="38"/>
        </w:numPr>
        <w:spacing w:after="0"/>
        <w:rPr>
          <w:color w:val="365F91" w:themeColor="accent1" w:themeShade="BF"/>
        </w:rPr>
      </w:pPr>
      <w:r w:rsidRPr="00FC7D3E">
        <w:rPr>
          <w:color w:val="365F91" w:themeColor="accent1" w:themeShade="BF"/>
        </w:rPr>
        <w:t>Signalling of thresholds</w:t>
      </w:r>
    </w:p>
    <w:p w14:paraId="5BF93444" w14:textId="5E394FBA" w:rsidR="00BE4FDD" w:rsidRDefault="00BE4FDD" w:rsidP="00FC7D3E">
      <w:pPr>
        <w:pStyle w:val="ListParagraph"/>
        <w:numPr>
          <w:ilvl w:val="1"/>
          <w:numId w:val="38"/>
        </w:numPr>
        <w:spacing w:after="0"/>
      </w:pPr>
      <w:r>
        <w:t>RRC payload in the signalling should be reduced by introducing offsets between BWP configurations (</w:t>
      </w:r>
      <w:r w:rsidRPr="00BE4FDD">
        <w:rPr>
          <w:b/>
        </w:rPr>
        <w:t>Samsung</w:t>
      </w:r>
      <w:r>
        <w:t>)</w:t>
      </w:r>
    </w:p>
    <w:p w14:paraId="13A16E09" w14:textId="54E87D47" w:rsidR="00FC7D3E" w:rsidRDefault="00FC7D3E" w:rsidP="00FC7D3E">
      <w:pPr>
        <w:pStyle w:val="ListParagraph"/>
        <w:numPr>
          <w:ilvl w:val="1"/>
          <w:numId w:val="38"/>
        </w:numPr>
        <w:spacing w:after="0"/>
      </w:pPr>
      <w:r w:rsidRPr="00576A21">
        <w:t>The MCS thresholds in the PTRS time density table have the granularity of modulation constellation size only, excluding the code rate (</w:t>
      </w:r>
      <w:r w:rsidRPr="00576A21">
        <w:rPr>
          <w:b/>
        </w:rPr>
        <w:t>Ericsson</w:t>
      </w:r>
      <w:r w:rsidR="001E3492">
        <w:rPr>
          <w:b/>
        </w:rPr>
        <w:t>, LGE</w:t>
      </w:r>
      <w:r w:rsidRPr="00576A21">
        <w:t>)</w:t>
      </w:r>
    </w:p>
    <w:p w14:paraId="47B9DF78" w14:textId="53DDACF5" w:rsidR="00576A21" w:rsidRPr="00576A21" w:rsidRDefault="00576A21" w:rsidP="00576A21">
      <w:pPr>
        <w:pStyle w:val="ListParagraph"/>
        <w:numPr>
          <w:ilvl w:val="1"/>
          <w:numId w:val="38"/>
        </w:numPr>
        <w:spacing w:after="0"/>
      </w:pPr>
      <w:r w:rsidRPr="00576A21">
        <w:t>Restrict the values of the thresholds</w:t>
      </w:r>
      <w:r w:rsidRPr="00576A21">
        <w:rPr>
          <w:i/>
        </w:rPr>
        <w:t xml:space="preserve"> ptrsthRBx</w:t>
      </w:r>
      <w:r w:rsidRPr="00576A21">
        <w:t xml:space="preserve"> to the set of elements which are multiple of the RBG size, i.e., </w:t>
      </w:r>
      <m:oMath>
        <m:r>
          <m:rPr>
            <m:sty m:val="p"/>
          </m:rPr>
          <w:rPr>
            <w:rFonts w:ascii="Cambria Math" w:hAnsi="Cambria Math"/>
          </w:rPr>
          <m:t xml:space="preserve">[0,RBG,2*RBG,3*RBG…,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*RBG,276]</m:t>
        </m:r>
      </m:oMath>
      <w:r w:rsidRPr="00576A21">
        <w:t xml:space="preserve"> with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</m:oMath>
      <w:r w:rsidRPr="00576A21">
        <w:t xml:space="preserve">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RBG</m:t>
        </m:r>
      </m:oMath>
      <w:r w:rsidRPr="00576A21">
        <w:t xml:space="preserve"> and </w:t>
      </w:r>
      <m:oMath>
        <m:r>
          <w:rPr>
            <w:rFonts w:ascii="Cambria Math" w:hAnsi="Cambria Math"/>
          </w:rPr>
          <m:t>X</m:t>
        </m:r>
      </m:oMath>
      <w:r w:rsidRPr="00576A21">
        <w:t xml:space="preserve"> is the maximum scheduled BW in NR</w:t>
      </w:r>
      <w:r>
        <w:t xml:space="preserve"> (</w:t>
      </w:r>
      <w:r w:rsidRPr="00576A21">
        <w:rPr>
          <w:b/>
        </w:rPr>
        <w:t>Ericsson</w:t>
      </w:r>
      <w:r>
        <w:t>)</w:t>
      </w:r>
    </w:p>
    <w:p w14:paraId="04920DDB" w14:textId="0B76366C" w:rsidR="00FC7D3E" w:rsidRPr="00576A21" w:rsidRDefault="00576A21" w:rsidP="00576A21">
      <w:pPr>
        <w:pStyle w:val="ListParagraph"/>
        <w:numPr>
          <w:ilvl w:val="1"/>
          <w:numId w:val="38"/>
        </w:numPr>
        <w:spacing w:after="0"/>
      </w:pPr>
      <w:r w:rsidRPr="00576A21">
        <w:t>Use a compression scheme to indicate the thresholds (c.f EPDCCH set config. In LTE) (</w:t>
      </w:r>
      <w:r w:rsidRPr="00576A21">
        <w:rPr>
          <w:b/>
        </w:rPr>
        <w:t>Ericsson</w:t>
      </w:r>
      <w:r w:rsidRPr="00576A21">
        <w:t>)</w:t>
      </w:r>
    </w:p>
    <w:p w14:paraId="527A8FFA" w14:textId="7570165C" w:rsidR="0010703D" w:rsidRDefault="0010703D" w:rsidP="0010703D">
      <w:pPr>
        <w:spacing w:after="0"/>
        <w:rPr>
          <w:rFonts w:ascii="10" w:hAnsi="10" w:hint="eastAsia"/>
          <w:color w:val="365F91" w:themeColor="accent1" w:themeShade="BF"/>
        </w:rPr>
      </w:pPr>
    </w:p>
    <w:p w14:paraId="4A35A41A" w14:textId="77777777" w:rsidR="00292C27" w:rsidRPr="00442903" w:rsidRDefault="00292C27" w:rsidP="00292C27">
      <w:pPr>
        <w:spacing w:after="0"/>
        <w:rPr>
          <w:color w:val="365F91" w:themeColor="accent1" w:themeShade="BF"/>
          <w:highlight w:val="yellow"/>
          <w:u w:val="single"/>
        </w:rPr>
      </w:pPr>
      <w:r w:rsidRPr="00442903">
        <w:rPr>
          <w:color w:val="365F91" w:themeColor="accent1" w:themeShade="BF"/>
          <w:highlight w:val="yellow"/>
          <w:u w:val="single"/>
        </w:rPr>
        <w:t>Proposal:</w:t>
      </w:r>
    </w:p>
    <w:p w14:paraId="6816CDD7" w14:textId="77777777" w:rsidR="00292C27" w:rsidRPr="0010703D" w:rsidRDefault="00292C27" w:rsidP="0010703D">
      <w:pPr>
        <w:spacing w:after="0"/>
        <w:rPr>
          <w:rFonts w:ascii="10" w:hAnsi="10" w:hint="eastAsia"/>
          <w:color w:val="365F91" w:themeColor="accent1" w:themeShade="BF"/>
        </w:rPr>
      </w:pPr>
    </w:p>
    <w:p w14:paraId="5DD09F7B" w14:textId="4C27F261" w:rsidR="00CC74A2" w:rsidRPr="0059246D" w:rsidRDefault="005403BA" w:rsidP="00CC74A2">
      <w:pPr>
        <w:pStyle w:val="Heading2"/>
      </w:pPr>
      <w:r>
        <w:t>Details r</w:t>
      </w:r>
      <w:r w:rsidR="00CC74A2">
        <w:t xml:space="preserve">elated to UCI </w:t>
      </w:r>
      <w:r w:rsidR="00813B54">
        <w:t>signalling</w:t>
      </w:r>
      <w:r w:rsidR="001B460D">
        <w:t xml:space="preserve"> of preferred layer</w:t>
      </w:r>
    </w:p>
    <w:p w14:paraId="61EC3778" w14:textId="77777777" w:rsidR="00DC3EA7" w:rsidRPr="00DC3EA7" w:rsidRDefault="00DC3EA7" w:rsidP="00DC3EA7">
      <w:pPr>
        <w:spacing w:after="0"/>
        <w:rPr>
          <w:u w:val="single"/>
        </w:rPr>
      </w:pPr>
      <w:r w:rsidRPr="00DC3EA7">
        <w:rPr>
          <w:u w:val="single"/>
        </w:rPr>
        <w:t>Agreement last meeting:</w:t>
      </w:r>
    </w:p>
    <w:p w14:paraId="151052D0" w14:textId="424B6847" w:rsidR="00A950F0" w:rsidRPr="00DC3EA7" w:rsidRDefault="00D62E8B" w:rsidP="00DC3EA7">
      <w:pPr>
        <w:pStyle w:val="ListParagraph"/>
        <w:numPr>
          <w:ilvl w:val="0"/>
          <w:numId w:val="36"/>
        </w:numPr>
        <w:spacing w:after="0"/>
        <w:rPr>
          <w:lang w:val="en-US"/>
        </w:rPr>
      </w:pPr>
      <w:r w:rsidRPr="00DC3EA7">
        <w:rPr>
          <w:lang w:val="en-US"/>
        </w:rPr>
        <w:t>For CP-OFDM, support UE to report the desired maximum number of UL PTRS ports as UE capability and report the preferred DL layer, in case of 2 CW, report the preferred DL layer within the CW with higher CQI in UCI</w:t>
      </w:r>
    </w:p>
    <w:p w14:paraId="3CE75B54" w14:textId="77777777" w:rsidR="00DC3EA7" w:rsidRDefault="00DC3EA7" w:rsidP="00813B54">
      <w:pPr>
        <w:spacing w:after="0"/>
        <w:rPr>
          <w:color w:val="365F91" w:themeColor="accent1" w:themeShade="BF"/>
          <w:u w:val="single"/>
        </w:rPr>
      </w:pPr>
    </w:p>
    <w:p w14:paraId="1F43225D" w14:textId="599B7BC0" w:rsidR="00813B54" w:rsidRPr="006C2CA5" w:rsidRDefault="00813B54" w:rsidP="00813B54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</w:t>
      </w:r>
      <w:r w:rsidR="00841564">
        <w:rPr>
          <w:color w:val="365F91" w:themeColor="accent1" w:themeShade="BF"/>
          <w:u w:val="single"/>
        </w:rPr>
        <w:t>pen issue</w:t>
      </w:r>
      <w:r w:rsidRPr="006C2CA5">
        <w:rPr>
          <w:color w:val="365F91" w:themeColor="accent1" w:themeShade="BF"/>
          <w:u w:val="single"/>
        </w:rPr>
        <w:t>:</w:t>
      </w:r>
    </w:p>
    <w:p w14:paraId="1CD197DD" w14:textId="5C0C496E" w:rsidR="00CC74A2" w:rsidRPr="00813B54" w:rsidRDefault="00CC74A2" w:rsidP="00CC74A2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813B54">
        <w:rPr>
          <w:color w:val="365F91" w:themeColor="accent1" w:themeShade="BF"/>
        </w:rPr>
        <w:t>How to include information about the best transmission port in the CSI-feedback.</w:t>
      </w:r>
    </w:p>
    <w:p w14:paraId="1044DA62" w14:textId="2C29186D" w:rsidR="00CC74A2" w:rsidRDefault="00CC74A2" w:rsidP="00CC74A2">
      <w:pPr>
        <w:spacing w:after="0"/>
        <w:rPr>
          <w:rFonts w:ascii="10" w:hAnsi="10" w:hint="eastAsia"/>
        </w:rPr>
      </w:pPr>
    </w:p>
    <w:p w14:paraId="183E4B7D" w14:textId="77777777" w:rsidR="00993CDB" w:rsidRDefault="00993CDB" w:rsidP="00993CDB">
      <w:pPr>
        <w:spacing w:after="0"/>
        <w:rPr>
          <w:color w:val="365F91" w:themeColor="accent1" w:themeShade="BF"/>
          <w:u w:val="single"/>
        </w:rPr>
      </w:pPr>
      <w:r w:rsidRPr="00442903">
        <w:rPr>
          <w:color w:val="365F91" w:themeColor="accent1" w:themeShade="BF"/>
          <w:u w:val="single"/>
        </w:rPr>
        <w:t>Contribution summary</w:t>
      </w:r>
    </w:p>
    <w:p w14:paraId="3F9ACD70" w14:textId="761AF52A" w:rsidR="00993CDB" w:rsidRDefault="00993CDB" w:rsidP="00993CDB">
      <w:pPr>
        <w:pStyle w:val="ListParagraph"/>
        <w:numPr>
          <w:ilvl w:val="0"/>
          <w:numId w:val="36"/>
        </w:numPr>
        <w:spacing w:after="0"/>
        <w:rPr>
          <w:rFonts w:ascii="10" w:hAnsi="10" w:hint="eastAsia"/>
        </w:rPr>
      </w:pPr>
      <w:r>
        <w:rPr>
          <w:rFonts w:ascii="10" w:hAnsi="10"/>
        </w:rPr>
        <w:t>Jointly encode RI and encoding of preferred layer</w:t>
      </w:r>
      <w:r w:rsidR="0014264F">
        <w:rPr>
          <w:rFonts w:ascii="10" w:hAnsi="10"/>
        </w:rPr>
        <w:t xml:space="preserve"> by extending RI with 1 additional bit</w:t>
      </w:r>
      <w:r>
        <w:rPr>
          <w:rFonts w:ascii="10" w:hAnsi="10"/>
        </w:rPr>
        <w:t xml:space="preserve"> (</w:t>
      </w:r>
      <w:r w:rsidRPr="00993CDB">
        <w:rPr>
          <w:rFonts w:ascii="10" w:hAnsi="10"/>
          <w:b/>
        </w:rPr>
        <w:t>Ericsson</w:t>
      </w:r>
      <w:r w:rsidR="001E3492">
        <w:rPr>
          <w:rFonts w:ascii="10" w:hAnsi="10"/>
          <w:b/>
        </w:rPr>
        <w:t>, LGE</w:t>
      </w:r>
      <w:r>
        <w:rPr>
          <w:rFonts w:ascii="10" w:hAnsi="10"/>
        </w:rPr>
        <w:t>)</w:t>
      </w:r>
    </w:p>
    <w:p w14:paraId="414A98E0" w14:textId="3DA62A6D" w:rsidR="00993CDB" w:rsidRDefault="002307CC" w:rsidP="002307CC">
      <w:pPr>
        <w:pStyle w:val="ListParagraph"/>
        <w:numPr>
          <w:ilvl w:val="0"/>
          <w:numId w:val="36"/>
        </w:numPr>
        <w:spacing w:after="0"/>
        <w:rPr>
          <w:rFonts w:ascii="10" w:hAnsi="10" w:hint="eastAsia"/>
        </w:rPr>
      </w:pPr>
      <w:r w:rsidRPr="002307CC">
        <w:rPr>
          <w:rFonts w:ascii="10" w:hAnsi="10"/>
        </w:rPr>
        <w:t>For Layer Indicator (LI) reporting, when reported by PUCCH, the CRI/RI/LI/PMI/CQI should be coded independently; when reported by PUSCH, the LI should be reported in the second CSI part.</w:t>
      </w:r>
      <w:r>
        <w:rPr>
          <w:rFonts w:ascii="10" w:hAnsi="10"/>
        </w:rPr>
        <w:t>(</w:t>
      </w:r>
      <w:r w:rsidRPr="002307CC">
        <w:rPr>
          <w:rFonts w:ascii="10" w:hAnsi="10"/>
          <w:b/>
        </w:rPr>
        <w:t>Intel</w:t>
      </w:r>
      <w:r>
        <w:rPr>
          <w:rFonts w:ascii="10" w:hAnsi="10"/>
        </w:rPr>
        <w:t>)</w:t>
      </w:r>
    </w:p>
    <w:p w14:paraId="2AEA9707" w14:textId="77777777" w:rsidR="00292C27" w:rsidRDefault="00292C27" w:rsidP="00292C27">
      <w:pPr>
        <w:spacing w:after="0"/>
        <w:rPr>
          <w:color w:val="365F91" w:themeColor="accent1" w:themeShade="BF"/>
          <w:highlight w:val="yellow"/>
          <w:u w:val="single"/>
        </w:rPr>
      </w:pPr>
    </w:p>
    <w:p w14:paraId="17203E82" w14:textId="3BC26006" w:rsidR="00292C27" w:rsidRPr="00292C27" w:rsidRDefault="00292C27" w:rsidP="00292C27">
      <w:pPr>
        <w:spacing w:after="0"/>
        <w:rPr>
          <w:color w:val="365F91" w:themeColor="accent1" w:themeShade="BF"/>
          <w:highlight w:val="yellow"/>
          <w:u w:val="single"/>
        </w:rPr>
      </w:pPr>
      <w:r w:rsidRPr="00292C27">
        <w:rPr>
          <w:color w:val="365F91" w:themeColor="accent1" w:themeShade="BF"/>
          <w:highlight w:val="yellow"/>
          <w:u w:val="single"/>
        </w:rPr>
        <w:t>Proposal:</w:t>
      </w:r>
    </w:p>
    <w:p w14:paraId="2AB672A3" w14:textId="77777777" w:rsidR="00292C27" w:rsidRPr="00292C27" w:rsidRDefault="00292C27" w:rsidP="00292C27">
      <w:pPr>
        <w:spacing w:after="0"/>
        <w:rPr>
          <w:rFonts w:ascii="10" w:hAnsi="10" w:hint="eastAsia"/>
        </w:rPr>
      </w:pPr>
    </w:p>
    <w:p w14:paraId="01CC9ACD" w14:textId="4E997C61" w:rsidR="0064162E" w:rsidRDefault="0064162E" w:rsidP="0064162E">
      <w:pPr>
        <w:pStyle w:val="Heading2"/>
      </w:pPr>
      <w:r>
        <w:t>Details related to DCI signalling</w:t>
      </w:r>
      <w:r w:rsidR="001B460D">
        <w:t xml:space="preserve"> </w:t>
      </w:r>
    </w:p>
    <w:p w14:paraId="2869661E" w14:textId="3CCE4A52" w:rsidR="0064162E" w:rsidRPr="0064162E" w:rsidRDefault="0064162E" w:rsidP="0064162E">
      <w:pPr>
        <w:spacing w:after="0"/>
        <w:rPr>
          <w:u w:val="single"/>
        </w:rPr>
      </w:pPr>
      <w:r w:rsidRPr="0064162E">
        <w:rPr>
          <w:u w:val="single"/>
        </w:rPr>
        <w:t>Agreement last meeting:</w:t>
      </w:r>
    </w:p>
    <w:p w14:paraId="6A17246D" w14:textId="0D2EFA1B" w:rsidR="00442903" w:rsidRDefault="0064162E" w:rsidP="00442903">
      <w:pPr>
        <w:spacing w:after="0"/>
        <w:ind w:left="567"/>
      </w:pPr>
      <w:r w:rsidRPr="0064162E">
        <w:t>For UL codebook-based transmission, when one PTRS port is configured, support gNB to indicate to UE in the UL grant which DMRS port is associated with the PTRS port</w:t>
      </w:r>
    </w:p>
    <w:p w14:paraId="0C0174C1" w14:textId="77777777" w:rsidR="0064162E" w:rsidRPr="0064162E" w:rsidRDefault="0064162E" w:rsidP="0064162E">
      <w:pPr>
        <w:spacing w:after="0"/>
        <w:ind w:left="567"/>
      </w:pPr>
    </w:p>
    <w:p w14:paraId="10CB8371" w14:textId="6C51BDFB" w:rsidR="0064162E" w:rsidRPr="006C2CA5" w:rsidRDefault="0064162E" w:rsidP="0064162E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</w:t>
      </w:r>
      <w:r>
        <w:rPr>
          <w:color w:val="365F91" w:themeColor="accent1" w:themeShade="BF"/>
          <w:u w:val="single"/>
        </w:rPr>
        <w:t>pen issue</w:t>
      </w:r>
      <w:r w:rsidR="008B750C">
        <w:rPr>
          <w:color w:val="365F91" w:themeColor="accent1" w:themeShade="BF"/>
          <w:u w:val="single"/>
        </w:rPr>
        <w:t>s</w:t>
      </w:r>
      <w:r w:rsidRPr="006C2CA5">
        <w:rPr>
          <w:color w:val="365F91" w:themeColor="accent1" w:themeShade="BF"/>
          <w:u w:val="single"/>
        </w:rPr>
        <w:t>:</w:t>
      </w:r>
    </w:p>
    <w:p w14:paraId="6A7E5001" w14:textId="28096F0F" w:rsidR="0064162E" w:rsidRPr="0064162E" w:rsidRDefault="0064162E" w:rsidP="0064162E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813B54">
        <w:rPr>
          <w:color w:val="365F91" w:themeColor="accent1" w:themeShade="BF"/>
        </w:rPr>
        <w:t xml:space="preserve">How to include information </w:t>
      </w:r>
      <w:r>
        <w:rPr>
          <w:color w:val="365F91" w:themeColor="accent1" w:themeShade="BF"/>
        </w:rPr>
        <w:t>about the DMRS to PTRS association in UL grant for codebook based transmission</w:t>
      </w:r>
      <w:r w:rsidRPr="00813B54">
        <w:rPr>
          <w:color w:val="365F91" w:themeColor="accent1" w:themeShade="BF"/>
        </w:rPr>
        <w:t>.</w:t>
      </w:r>
    </w:p>
    <w:p w14:paraId="0CF66B64" w14:textId="5A65B0DB" w:rsidR="0064162E" w:rsidRPr="00292C27" w:rsidRDefault="0064162E" w:rsidP="0064162E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Whether and how to handle the</w:t>
      </w:r>
      <w:r w:rsidR="00442903">
        <w:rPr>
          <w:color w:val="365F91" w:themeColor="accent1" w:themeShade="BF"/>
        </w:rPr>
        <w:t xml:space="preserve"> DMRS port indication in the</w:t>
      </w:r>
      <w:r>
        <w:rPr>
          <w:color w:val="365F91" w:themeColor="accent1" w:themeShade="BF"/>
        </w:rPr>
        <w:t xml:space="preserve"> non-codebook based transmission case</w:t>
      </w:r>
    </w:p>
    <w:p w14:paraId="0A3EB1CE" w14:textId="7230E098" w:rsidR="00292C27" w:rsidRPr="00442903" w:rsidRDefault="00292C27" w:rsidP="0064162E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Whether to support dynamic indication of presence of PT-RS to assist UL frequency offset tracking</w:t>
      </w:r>
    </w:p>
    <w:p w14:paraId="17850077" w14:textId="0FBAC0B0" w:rsidR="0064162E" w:rsidRDefault="0064162E" w:rsidP="0064162E"/>
    <w:p w14:paraId="5E4792AA" w14:textId="77777777" w:rsidR="00992BC8" w:rsidRPr="001F6D21" w:rsidRDefault="00992BC8" w:rsidP="00992BC8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67EEA04E" w14:textId="2056B938" w:rsidR="00292C27" w:rsidRDefault="00992BC8" w:rsidP="00292C27">
      <w:pPr>
        <w:pStyle w:val="ListParagraph"/>
        <w:numPr>
          <w:ilvl w:val="0"/>
          <w:numId w:val="45"/>
        </w:numPr>
      </w:pPr>
      <w:r>
        <w:t>Association (indication,number of ports) is indicated by TCI state, TPMI and/or SRI (</w:t>
      </w:r>
      <w:r w:rsidRPr="00992BC8">
        <w:rPr>
          <w:b/>
        </w:rPr>
        <w:t>ZTE,</w:t>
      </w:r>
      <w:r w:rsidR="00292C27">
        <w:rPr>
          <w:b/>
        </w:rPr>
        <w:t xml:space="preserve"> </w:t>
      </w:r>
      <w:r w:rsidRPr="00992BC8">
        <w:rPr>
          <w:b/>
        </w:rPr>
        <w:t>Sanechips</w:t>
      </w:r>
      <w:r>
        <w:t>)</w:t>
      </w:r>
    </w:p>
    <w:p w14:paraId="5712D90D" w14:textId="7178C2D3" w:rsidR="00C51469" w:rsidRPr="00292C27" w:rsidRDefault="00C51469" w:rsidP="00292C27">
      <w:pPr>
        <w:pStyle w:val="ListParagraph"/>
        <w:numPr>
          <w:ilvl w:val="0"/>
          <w:numId w:val="45"/>
        </w:numPr>
      </w:pPr>
      <w:r w:rsidRPr="00292C27">
        <w:rPr>
          <w:lang w:val="en-US"/>
        </w:rPr>
        <w:t>At least for UL for both CP-OFDM and DFT-s-OFDM, NR supports e</w:t>
      </w:r>
      <w:r w:rsidRPr="00292C27">
        <w:rPr>
          <w:rFonts w:eastAsia="Malgun Gothic"/>
          <w:lang w:eastAsia="ko-KR"/>
        </w:rPr>
        <w:t>xplicit indication of PT-RS transmission regardless of default configuration for the purpose of time/fr</w:t>
      </w:r>
      <w:r w:rsidR="00292C27">
        <w:rPr>
          <w:rFonts w:eastAsia="Malgun Gothic"/>
          <w:lang w:eastAsia="ko-KR"/>
        </w:rPr>
        <w:t>equency synchronization support (</w:t>
      </w:r>
      <w:r w:rsidR="00292C27" w:rsidRPr="00292C27">
        <w:rPr>
          <w:rFonts w:eastAsia="Malgun Gothic"/>
          <w:b/>
          <w:lang w:eastAsia="ko-KR"/>
        </w:rPr>
        <w:t>Nokia</w:t>
      </w:r>
      <w:r w:rsidR="00292C27">
        <w:rPr>
          <w:rFonts w:eastAsia="Malgun Gothic"/>
          <w:b/>
          <w:lang w:eastAsia="ko-KR"/>
        </w:rPr>
        <w:t>, Ericsson</w:t>
      </w:r>
      <w:r w:rsidR="001E3492">
        <w:rPr>
          <w:rFonts w:eastAsia="Malgun Gothic"/>
          <w:b/>
          <w:lang w:eastAsia="ko-KR"/>
        </w:rPr>
        <w:t>,LGE</w:t>
      </w:r>
      <w:r w:rsidR="00292C27">
        <w:rPr>
          <w:rFonts w:eastAsia="Malgun Gothic"/>
          <w:lang w:eastAsia="ko-KR"/>
        </w:rPr>
        <w:t>)</w:t>
      </w:r>
      <w:r w:rsidRPr="00292C27">
        <w:rPr>
          <w:rFonts w:eastAsia="Malgun Gothic"/>
          <w:lang w:eastAsia="ko-KR"/>
        </w:rPr>
        <w:t xml:space="preserve"> </w:t>
      </w:r>
    </w:p>
    <w:p w14:paraId="5B576D85" w14:textId="77777777" w:rsidR="00292C27" w:rsidRPr="00442903" w:rsidRDefault="00292C27" w:rsidP="00292C27">
      <w:pPr>
        <w:spacing w:after="0"/>
        <w:rPr>
          <w:color w:val="365F91" w:themeColor="accent1" w:themeShade="BF"/>
          <w:highlight w:val="yellow"/>
          <w:u w:val="single"/>
        </w:rPr>
      </w:pPr>
      <w:r w:rsidRPr="00442903">
        <w:rPr>
          <w:color w:val="365F91" w:themeColor="accent1" w:themeShade="BF"/>
          <w:highlight w:val="yellow"/>
          <w:u w:val="single"/>
        </w:rPr>
        <w:t>Proposal:</w:t>
      </w:r>
    </w:p>
    <w:p w14:paraId="44117A42" w14:textId="77777777" w:rsidR="00292C27" w:rsidRPr="00442903" w:rsidRDefault="00292C27" w:rsidP="00292C27">
      <w:pPr>
        <w:pStyle w:val="ListParagraph"/>
        <w:numPr>
          <w:ilvl w:val="0"/>
          <w:numId w:val="36"/>
        </w:numPr>
        <w:spacing w:after="0"/>
        <w:rPr>
          <w:color w:val="365F91" w:themeColor="accent1" w:themeShade="BF"/>
          <w:highlight w:val="yellow"/>
        </w:rPr>
      </w:pPr>
      <w:r w:rsidRPr="00442903">
        <w:rPr>
          <w:color w:val="365F91" w:themeColor="accent1" w:themeShade="BF"/>
          <w:highlight w:val="yellow"/>
        </w:rPr>
        <w:t>Offline discussion targeting a WF is needed</w:t>
      </w:r>
    </w:p>
    <w:p w14:paraId="6CFCFA1E" w14:textId="77777777" w:rsidR="00C51469" w:rsidRPr="0064162E" w:rsidRDefault="00C51469" w:rsidP="0064162E"/>
    <w:p w14:paraId="1CC127B3" w14:textId="236A3274" w:rsidR="00655B25" w:rsidRPr="00655B25" w:rsidRDefault="00D541F8" w:rsidP="00655B25">
      <w:pPr>
        <w:pStyle w:val="Heading2"/>
      </w:pPr>
      <w:r>
        <w:t>The PTRS vs PD</w:t>
      </w:r>
      <w:r w:rsidR="00B334C0">
        <w:t>SCH EPRE ratio</w:t>
      </w:r>
      <w:r>
        <w:t xml:space="preserve"> </w:t>
      </w:r>
    </w:p>
    <w:p w14:paraId="2337AA26" w14:textId="76875E68" w:rsidR="00D541F8" w:rsidRPr="00D541F8" w:rsidRDefault="00D541F8" w:rsidP="00841564">
      <w:pPr>
        <w:spacing w:after="0"/>
        <w:rPr>
          <w:u w:val="single"/>
        </w:rPr>
      </w:pPr>
      <w:r w:rsidRPr="00D541F8">
        <w:rPr>
          <w:u w:val="single"/>
        </w:rPr>
        <w:t>Agreement last meeting:</w:t>
      </w:r>
    </w:p>
    <w:p w14:paraId="07A1973D" w14:textId="77777777" w:rsidR="00A950F0" w:rsidRPr="00D541F8" w:rsidRDefault="00D62E8B" w:rsidP="00D541F8">
      <w:pPr>
        <w:numPr>
          <w:ilvl w:val="0"/>
          <w:numId w:val="30"/>
        </w:numPr>
        <w:spacing w:after="0"/>
        <w:rPr>
          <w:lang w:val="en-US"/>
        </w:rPr>
      </w:pPr>
      <w:r w:rsidRPr="00D541F8">
        <w:rPr>
          <w:lang w:val="en-US"/>
        </w:rPr>
        <w:t>At least for DL SU-MIMO scheduling, the EPRE ratio between PTRS and PDSCH is by default implicitly indicated by the number of scheduled PTRS ports for the UE</w:t>
      </w:r>
    </w:p>
    <w:p w14:paraId="5D33A84B" w14:textId="77777777" w:rsidR="00A950F0" w:rsidRPr="00D541F8" w:rsidRDefault="00D62E8B" w:rsidP="00D541F8">
      <w:pPr>
        <w:numPr>
          <w:ilvl w:val="1"/>
          <w:numId w:val="30"/>
        </w:numPr>
        <w:spacing w:after="0"/>
        <w:rPr>
          <w:lang w:val="en-US"/>
        </w:rPr>
      </w:pPr>
      <w:r w:rsidRPr="00D541F8">
        <w:rPr>
          <w:lang w:val="en-US"/>
        </w:rPr>
        <w:t>The default EPRE ratio is 0dB for 1 PTRS port case and 3dB for 2 PTRS port case</w:t>
      </w:r>
    </w:p>
    <w:p w14:paraId="21CC3ABC" w14:textId="77777777" w:rsidR="00A950F0" w:rsidRPr="00D541F8" w:rsidRDefault="00D62E8B" w:rsidP="00D541F8">
      <w:pPr>
        <w:numPr>
          <w:ilvl w:val="1"/>
          <w:numId w:val="30"/>
        </w:numPr>
        <w:spacing w:after="0"/>
        <w:rPr>
          <w:lang w:val="en-US"/>
        </w:rPr>
      </w:pPr>
      <w:r w:rsidRPr="00D541F8">
        <w:rPr>
          <w:lang w:val="en-US"/>
        </w:rPr>
        <w:t>Other combinations including EPRE up to 6dB are allowed by RRC configuration of association between number of DL PTRS ports and EPRE ratios</w:t>
      </w:r>
    </w:p>
    <w:p w14:paraId="180E93A7" w14:textId="7269F7DA" w:rsidR="00D541F8" w:rsidRDefault="00D541F8" w:rsidP="00841564">
      <w:pPr>
        <w:spacing w:after="0"/>
        <w:rPr>
          <w:color w:val="365F91" w:themeColor="accent1" w:themeShade="BF"/>
          <w:u w:val="single"/>
        </w:rPr>
      </w:pPr>
    </w:p>
    <w:p w14:paraId="7D056ED9" w14:textId="727103AC" w:rsidR="00D541F8" w:rsidRPr="00D541F8" w:rsidRDefault="00841564" w:rsidP="00D541F8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</w:t>
      </w:r>
      <w:r>
        <w:rPr>
          <w:color w:val="365F91" w:themeColor="accent1" w:themeShade="BF"/>
          <w:u w:val="single"/>
        </w:rPr>
        <w:t>pen issue</w:t>
      </w:r>
      <w:r w:rsidR="008B750C">
        <w:rPr>
          <w:color w:val="365F91" w:themeColor="accent1" w:themeShade="BF"/>
          <w:u w:val="single"/>
        </w:rPr>
        <w:t>s</w:t>
      </w:r>
      <w:r w:rsidRPr="006C2CA5">
        <w:rPr>
          <w:color w:val="365F91" w:themeColor="accent1" w:themeShade="BF"/>
          <w:u w:val="single"/>
        </w:rPr>
        <w:t>:</w:t>
      </w:r>
    </w:p>
    <w:p w14:paraId="2987FE27" w14:textId="57A1E809" w:rsidR="00D541F8" w:rsidRDefault="00D541F8" w:rsidP="00EB0AA4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Alignment of the interpretation of EPRE</w:t>
      </w:r>
    </w:p>
    <w:p w14:paraId="2C3C48F5" w14:textId="72866971" w:rsidR="00EB0AA4" w:rsidRPr="00841564" w:rsidRDefault="00EB0AA4" w:rsidP="00EB0AA4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841564">
        <w:rPr>
          <w:color w:val="365F91" w:themeColor="accent1" w:themeShade="BF"/>
        </w:rPr>
        <w:lastRenderedPageBreak/>
        <w:t>How to implicitly</w:t>
      </w:r>
      <w:r w:rsidR="00D541F8">
        <w:rPr>
          <w:color w:val="365F91" w:themeColor="accent1" w:themeShade="BF"/>
        </w:rPr>
        <w:t xml:space="preserve"> derive the PTRS vs PD</w:t>
      </w:r>
      <w:r w:rsidRPr="00841564">
        <w:rPr>
          <w:color w:val="365F91" w:themeColor="accent1" w:themeShade="BF"/>
        </w:rPr>
        <w:t xml:space="preserve">SCH EPRE ratio (and which </w:t>
      </w:r>
      <w:r w:rsidR="00D541F8" w:rsidRPr="00841564">
        <w:rPr>
          <w:color w:val="365F91" w:themeColor="accent1" w:themeShade="BF"/>
        </w:rPr>
        <w:t>parameters</w:t>
      </w:r>
      <w:r w:rsidRPr="00841564">
        <w:rPr>
          <w:color w:val="365F91" w:themeColor="accent1" w:themeShade="BF"/>
        </w:rPr>
        <w:t xml:space="preserve"> are used for this)</w:t>
      </w:r>
    </w:p>
    <w:p w14:paraId="4AC56A38" w14:textId="77777777" w:rsidR="00D541F8" w:rsidRDefault="00D541F8" w:rsidP="00D541F8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Details of the RRC signaling of association between DL PTRS ports and EPRE ratios</w:t>
      </w:r>
      <w:r w:rsidRPr="00D541F8">
        <w:rPr>
          <w:color w:val="365F91" w:themeColor="accent1" w:themeShade="BF"/>
        </w:rPr>
        <w:t xml:space="preserve"> </w:t>
      </w:r>
    </w:p>
    <w:p w14:paraId="1A44B04F" w14:textId="329E7E45" w:rsidR="00D541F8" w:rsidRDefault="00D541F8" w:rsidP="00D541F8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Potential issue with DL MU-MIMO</w:t>
      </w:r>
    </w:p>
    <w:p w14:paraId="1712CBF4" w14:textId="43B07771" w:rsidR="00A85264" w:rsidRPr="00091FCA" w:rsidRDefault="00A85264" w:rsidP="00091FCA">
      <w:pPr>
        <w:numPr>
          <w:ilvl w:val="0"/>
          <w:numId w:val="29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/>
        </w:rPr>
      </w:pPr>
      <w:r>
        <w:rPr>
          <w:rFonts w:eastAsia="Times New Roman" w:cs="Times"/>
          <w:b/>
          <w:bCs/>
          <w:lang w:val="en-US" w:eastAsia="ja-JP"/>
        </w:rPr>
        <w:t xml:space="preserve">For two DMRS port groups where each DMRS port group has its own PT-RS and CW, how to boost PT-RS when their time density are different? </w:t>
      </w:r>
      <w:r>
        <w:rPr>
          <w:rFonts w:eastAsia="Malgun Gothic" w:cs="Times" w:hint="eastAsia"/>
          <w:bCs/>
          <w:lang w:val="en-US" w:eastAsia="ko-KR"/>
        </w:rPr>
        <w:t>[</w:t>
      </w:r>
      <w:r>
        <w:rPr>
          <w:rFonts w:eastAsia="Malgun Gothic" w:cs="Times"/>
          <w:bCs/>
          <w:lang w:val="en-US" w:eastAsia="ko-KR"/>
        </w:rPr>
        <w:t>by LGE]</w:t>
      </w:r>
    </w:p>
    <w:p w14:paraId="055EEFA4" w14:textId="6CB74348" w:rsidR="00442903" w:rsidRDefault="00442903" w:rsidP="00442903">
      <w:pPr>
        <w:spacing w:after="0"/>
        <w:rPr>
          <w:color w:val="365F91" w:themeColor="accent1" w:themeShade="BF"/>
        </w:rPr>
      </w:pPr>
    </w:p>
    <w:p w14:paraId="4D9D0C01" w14:textId="2D60E07E" w:rsidR="00442903" w:rsidRPr="00442903" w:rsidRDefault="00442903" w:rsidP="00442903">
      <w:pPr>
        <w:spacing w:after="0"/>
        <w:rPr>
          <w:color w:val="365F91" w:themeColor="accent1" w:themeShade="BF"/>
          <w:highlight w:val="yellow"/>
          <w:u w:val="single"/>
        </w:rPr>
      </w:pPr>
      <w:r w:rsidRPr="00442903">
        <w:rPr>
          <w:color w:val="365F91" w:themeColor="accent1" w:themeShade="BF"/>
          <w:highlight w:val="yellow"/>
          <w:u w:val="single"/>
        </w:rPr>
        <w:t>Proposal:</w:t>
      </w:r>
    </w:p>
    <w:p w14:paraId="789102E2" w14:textId="265210FD" w:rsidR="00442903" w:rsidRPr="00442903" w:rsidRDefault="00442903" w:rsidP="00442903">
      <w:pPr>
        <w:pStyle w:val="ListParagraph"/>
        <w:numPr>
          <w:ilvl w:val="0"/>
          <w:numId w:val="36"/>
        </w:numPr>
        <w:spacing w:after="0"/>
        <w:rPr>
          <w:color w:val="365F91" w:themeColor="accent1" w:themeShade="BF"/>
          <w:highlight w:val="yellow"/>
        </w:rPr>
      </w:pPr>
      <w:r w:rsidRPr="00442903">
        <w:rPr>
          <w:color w:val="365F91" w:themeColor="accent1" w:themeShade="BF"/>
          <w:highlight w:val="yellow"/>
        </w:rPr>
        <w:t>Offline discussion targeting a WF is needed</w:t>
      </w:r>
    </w:p>
    <w:p w14:paraId="392C6750" w14:textId="77777777" w:rsidR="00442903" w:rsidRPr="00442903" w:rsidRDefault="00442903" w:rsidP="00442903">
      <w:pPr>
        <w:spacing w:after="0"/>
        <w:rPr>
          <w:color w:val="365F91" w:themeColor="accent1" w:themeShade="BF"/>
        </w:rPr>
      </w:pPr>
    </w:p>
    <w:p w14:paraId="1367A1C4" w14:textId="0485ABD0" w:rsidR="00EB0AA4" w:rsidRPr="00841564" w:rsidRDefault="00EB0AA4" w:rsidP="00D541F8">
      <w:pPr>
        <w:pStyle w:val="ListParagraph"/>
        <w:spacing w:after="0"/>
        <w:rPr>
          <w:color w:val="365F91" w:themeColor="accent1" w:themeShade="BF"/>
        </w:rPr>
      </w:pPr>
    </w:p>
    <w:p w14:paraId="51E3BEBA" w14:textId="535CDCA6" w:rsidR="004D4629" w:rsidRDefault="005403BA" w:rsidP="004D4629">
      <w:pPr>
        <w:pStyle w:val="Heading2"/>
      </w:pPr>
      <w:r>
        <w:t xml:space="preserve">On </w:t>
      </w:r>
      <w:r w:rsidR="004D4629">
        <w:t>PTRS power boosting in UL</w:t>
      </w:r>
    </w:p>
    <w:p w14:paraId="592C784F" w14:textId="77777777" w:rsidR="004D4629" w:rsidRPr="00D541F8" w:rsidRDefault="004D4629" w:rsidP="004D4629">
      <w:pPr>
        <w:spacing w:after="0"/>
        <w:rPr>
          <w:u w:val="single"/>
        </w:rPr>
      </w:pPr>
      <w:r w:rsidRPr="00D541F8">
        <w:rPr>
          <w:u w:val="single"/>
        </w:rPr>
        <w:t>Agreement last meeting:</w:t>
      </w:r>
    </w:p>
    <w:p w14:paraId="61BE77AA" w14:textId="77777777" w:rsidR="00A950F0" w:rsidRPr="004D4629" w:rsidRDefault="00D62E8B" w:rsidP="004D4629">
      <w:pPr>
        <w:numPr>
          <w:ilvl w:val="0"/>
          <w:numId w:val="31"/>
        </w:numPr>
        <w:spacing w:after="0"/>
        <w:ind w:hanging="357"/>
        <w:rPr>
          <w:lang w:val="en-US"/>
        </w:rPr>
      </w:pPr>
      <w:r w:rsidRPr="004D4629">
        <w:rPr>
          <w:lang w:val="en-US"/>
        </w:rPr>
        <w:t>For UL, the transmission power for the symbols with and without PTRS should be kept the same when more than 1 PTRS port is configured</w:t>
      </w:r>
    </w:p>
    <w:p w14:paraId="6301ACDE" w14:textId="77777777" w:rsidR="00A950F0" w:rsidRPr="004D4629" w:rsidRDefault="00D62E8B" w:rsidP="004D4629">
      <w:pPr>
        <w:numPr>
          <w:ilvl w:val="1"/>
          <w:numId w:val="31"/>
        </w:numPr>
        <w:spacing w:after="0"/>
        <w:ind w:hanging="357"/>
        <w:rPr>
          <w:lang w:val="en-US"/>
        </w:rPr>
      </w:pPr>
      <w:r w:rsidRPr="004D4629">
        <w:rPr>
          <w:lang w:val="en-US"/>
        </w:rPr>
        <w:t>Support power borrowing for PTRS from muted REs when more than 1 PTRS port is configured</w:t>
      </w:r>
    </w:p>
    <w:p w14:paraId="5251A101" w14:textId="77777777" w:rsidR="00A950F0" w:rsidRPr="004D4629" w:rsidRDefault="00D62E8B" w:rsidP="004D4629">
      <w:pPr>
        <w:numPr>
          <w:ilvl w:val="2"/>
          <w:numId w:val="31"/>
        </w:numPr>
        <w:spacing w:after="0"/>
        <w:ind w:hanging="357"/>
        <w:rPr>
          <w:lang w:val="en-US"/>
        </w:rPr>
      </w:pPr>
      <w:r w:rsidRPr="004D4629">
        <w:rPr>
          <w:lang w:val="en-US"/>
        </w:rPr>
        <w:t>Note: Other power boosting scheme for UL PTRS can be further discussed</w:t>
      </w:r>
    </w:p>
    <w:p w14:paraId="209A93D5" w14:textId="77777777" w:rsidR="00A950F0" w:rsidRPr="004D4629" w:rsidRDefault="00D62E8B" w:rsidP="004D4629">
      <w:pPr>
        <w:numPr>
          <w:ilvl w:val="1"/>
          <w:numId w:val="31"/>
        </w:numPr>
        <w:spacing w:after="0"/>
        <w:ind w:hanging="357"/>
        <w:rPr>
          <w:lang w:val="sv-SE"/>
        </w:rPr>
      </w:pPr>
      <w:r w:rsidRPr="004D4629">
        <w:rPr>
          <w:lang w:val="en-US"/>
        </w:rPr>
        <w:t>FFS: single PTRS port case</w:t>
      </w:r>
    </w:p>
    <w:p w14:paraId="759EE8A3" w14:textId="32395799" w:rsidR="004D4629" w:rsidRDefault="004D4629" w:rsidP="004D4629"/>
    <w:p w14:paraId="76963950" w14:textId="77777777" w:rsidR="005403BA" w:rsidRPr="00D541F8" w:rsidRDefault="005403BA" w:rsidP="005403BA">
      <w:pPr>
        <w:spacing w:after="0"/>
        <w:rPr>
          <w:color w:val="365F91" w:themeColor="accent1" w:themeShade="BF"/>
          <w:u w:val="single"/>
        </w:rPr>
      </w:pPr>
      <w:r w:rsidRPr="006C2CA5">
        <w:rPr>
          <w:color w:val="365F91" w:themeColor="accent1" w:themeShade="BF"/>
          <w:u w:val="single"/>
        </w:rPr>
        <w:t>The remaining critical o</w:t>
      </w:r>
      <w:r>
        <w:rPr>
          <w:color w:val="365F91" w:themeColor="accent1" w:themeShade="BF"/>
          <w:u w:val="single"/>
        </w:rPr>
        <w:t>pen issue</w:t>
      </w:r>
      <w:r w:rsidRPr="006C2CA5">
        <w:rPr>
          <w:color w:val="365F91" w:themeColor="accent1" w:themeShade="BF"/>
          <w:u w:val="single"/>
        </w:rPr>
        <w:t>:</w:t>
      </w:r>
    </w:p>
    <w:p w14:paraId="5CE246E2" w14:textId="38E32DBD" w:rsidR="005403BA" w:rsidRDefault="007F7D1B" w:rsidP="005403BA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Details for the s</w:t>
      </w:r>
      <w:r w:rsidR="005403BA" w:rsidRPr="005403BA">
        <w:rPr>
          <w:color w:val="365F91" w:themeColor="accent1" w:themeShade="BF"/>
        </w:rPr>
        <w:t>ingle PTRS port case</w:t>
      </w:r>
    </w:p>
    <w:p w14:paraId="7E5E8F9C" w14:textId="0503F6B2" w:rsidR="004367AA" w:rsidRPr="005403BA" w:rsidRDefault="004367AA" w:rsidP="005403BA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Details for the multiple PTRS port case</w:t>
      </w:r>
    </w:p>
    <w:p w14:paraId="3C6A4CD6" w14:textId="1A67249F" w:rsidR="000577A7" w:rsidRDefault="000577A7" w:rsidP="00231F14">
      <w:pPr>
        <w:rPr>
          <w:b/>
        </w:rPr>
      </w:pPr>
    </w:p>
    <w:p w14:paraId="7F7D77B1" w14:textId="77777777" w:rsidR="00442903" w:rsidRPr="00442903" w:rsidRDefault="00442903" w:rsidP="00442903">
      <w:pPr>
        <w:spacing w:after="0"/>
        <w:rPr>
          <w:color w:val="365F91" w:themeColor="accent1" w:themeShade="BF"/>
          <w:highlight w:val="yellow"/>
          <w:u w:val="single"/>
        </w:rPr>
      </w:pPr>
      <w:r w:rsidRPr="00442903">
        <w:rPr>
          <w:color w:val="365F91" w:themeColor="accent1" w:themeShade="BF"/>
          <w:highlight w:val="yellow"/>
          <w:u w:val="single"/>
        </w:rPr>
        <w:t>Proposal:</w:t>
      </w:r>
    </w:p>
    <w:p w14:paraId="31D7DCD6" w14:textId="269CE32B" w:rsidR="00442903" w:rsidRPr="00442903" w:rsidRDefault="00442903" w:rsidP="00442903">
      <w:pPr>
        <w:pStyle w:val="ListParagraph"/>
        <w:numPr>
          <w:ilvl w:val="0"/>
          <w:numId w:val="36"/>
        </w:numPr>
        <w:spacing w:after="0"/>
        <w:rPr>
          <w:color w:val="365F91" w:themeColor="accent1" w:themeShade="BF"/>
          <w:highlight w:val="yellow"/>
        </w:rPr>
      </w:pPr>
      <w:r w:rsidRPr="00442903">
        <w:rPr>
          <w:color w:val="365F91" w:themeColor="accent1" w:themeShade="BF"/>
          <w:highlight w:val="yellow"/>
        </w:rPr>
        <w:t>Offline discussion</w:t>
      </w:r>
      <w:r w:rsidR="009E13E6">
        <w:rPr>
          <w:color w:val="365F91" w:themeColor="accent1" w:themeShade="BF"/>
          <w:highlight w:val="yellow"/>
        </w:rPr>
        <w:t>s</w:t>
      </w:r>
      <w:r w:rsidRPr="00442903">
        <w:rPr>
          <w:color w:val="365F91" w:themeColor="accent1" w:themeShade="BF"/>
          <w:highlight w:val="yellow"/>
        </w:rPr>
        <w:t xml:space="preserve"> targeting a WF is needed</w:t>
      </w:r>
    </w:p>
    <w:p w14:paraId="01F4A3DC" w14:textId="77777777" w:rsidR="00442903" w:rsidRDefault="00442903" w:rsidP="00231F14">
      <w:pPr>
        <w:rPr>
          <w:b/>
        </w:rPr>
      </w:pPr>
    </w:p>
    <w:p w14:paraId="63C5CDF2" w14:textId="28FBA332" w:rsidR="00581E4D" w:rsidRPr="00655B25" w:rsidRDefault="008B750C" w:rsidP="00581E4D">
      <w:pPr>
        <w:pStyle w:val="Heading2"/>
      </w:pPr>
      <w:r>
        <w:t xml:space="preserve"> </w:t>
      </w:r>
      <w:r w:rsidR="00581E4D">
        <w:t>Related to non-slot based scheduling</w:t>
      </w:r>
    </w:p>
    <w:p w14:paraId="7AAB5E7A" w14:textId="77777777" w:rsidR="007F7D1B" w:rsidRPr="007F7D1B" w:rsidRDefault="007F7D1B" w:rsidP="007F7D1B">
      <w:pPr>
        <w:spacing w:after="0"/>
        <w:rPr>
          <w:rFonts w:ascii="10" w:hAnsi="10" w:hint="eastAsia"/>
        </w:rPr>
      </w:pPr>
      <w:r w:rsidRPr="007F7D1B">
        <w:rPr>
          <w:color w:val="365F91" w:themeColor="accent1" w:themeShade="BF"/>
          <w:u w:val="single"/>
        </w:rPr>
        <w:t>The remaining critical open issue</w:t>
      </w:r>
      <w:r>
        <w:t xml:space="preserve"> </w:t>
      </w:r>
    </w:p>
    <w:p w14:paraId="46B74CFE" w14:textId="6D4257DF" w:rsidR="00581E4D" w:rsidRDefault="007F7D1B" w:rsidP="00581E4D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Whether</w:t>
      </w:r>
      <w:r w:rsidR="00581E4D" w:rsidRPr="007F7D1B">
        <w:rPr>
          <w:color w:val="365F91" w:themeColor="accent1" w:themeShade="BF"/>
        </w:rPr>
        <w:t xml:space="preserve"> slot and non-slot based scheduling use the same of different PTRS configuration (mapping, patterns, sequences, association tables, etc)</w:t>
      </w:r>
    </w:p>
    <w:p w14:paraId="4B9C1F18" w14:textId="77777777" w:rsidR="001F6D21" w:rsidRDefault="001F6D21" w:rsidP="001F6D21">
      <w:pPr>
        <w:spacing w:after="0"/>
        <w:rPr>
          <w:color w:val="365F91" w:themeColor="accent1" w:themeShade="BF"/>
          <w:u w:val="single"/>
        </w:rPr>
      </w:pPr>
    </w:p>
    <w:p w14:paraId="2531F0B6" w14:textId="0AADB2AE" w:rsidR="001F6D21" w:rsidRPr="001F6D21" w:rsidRDefault="001F6D21" w:rsidP="001F6D21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714866E7" w14:textId="40D70693" w:rsidR="001F6D21" w:rsidRDefault="001F6D21" w:rsidP="001F6D21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Same configuration and mapping for slot-based and non-slot-based scheduling </w:t>
      </w:r>
      <w:r w:rsidRPr="009B27CB">
        <w:rPr>
          <w:rFonts w:eastAsia="Times New Roman" w:cs="Times"/>
          <w:b/>
          <w:bCs/>
          <w:lang w:val="en-US" w:eastAsia="ja-JP"/>
        </w:rPr>
        <w:t>(Ericsson</w:t>
      </w:r>
      <w:r w:rsidR="001E3492">
        <w:rPr>
          <w:rFonts w:eastAsia="Times New Roman" w:cs="Times"/>
          <w:b/>
          <w:bCs/>
          <w:lang w:val="en-US" w:eastAsia="ja-JP"/>
        </w:rPr>
        <w:t>, LGE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01A0A66E" w14:textId="77777777" w:rsidR="001F6D21" w:rsidRDefault="001F6D21" w:rsidP="001F6D21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Same configuration and mapping for slot-based and non-slot-based scheduling, with different thresholds on the association table </w:t>
      </w:r>
      <w:r w:rsidRPr="009B27CB">
        <w:rPr>
          <w:rFonts w:eastAsia="Times New Roman" w:cs="Times"/>
          <w:b/>
          <w:bCs/>
          <w:lang w:val="en-US" w:eastAsia="ja-JP"/>
        </w:rPr>
        <w:t>(Docomo)</w:t>
      </w:r>
    </w:p>
    <w:p w14:paraId="0B1D7CD7" w14:textId="77777777" w:rsidR="001F6D21" w:rsidRPr="009B27CB" w:rsidRDefault="001F6D21" w:rsidP="001F6D21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Different PTRS time mapping for slot and non-lot based scheduling </w:t>
      </w:r>
      <w:r w:rsidRPr="009B27CB">
        <w:rPr>
          <w:rFonts w:eastAsia="Times New Roman" w:cs="Times"/>
          <w:b/>
          <w:bCs/>
          <w:lang w:val="en-US" w:eastAsia="ja-JP"/>
        </w:rPr>
        <w:t>(vivo)</w:t>
      </w:r>
    </w:p>
    <w:p w14:paraId="45383C71" w14:textId="77777777" w:rsidR="001F6D21" w:rsidRPr="001F6D21" w:rsidRDefault="001F6D21" w:rsidP="001F6D21">
      <w:pPr>
        <w:spacing w:after="0"/>
        <w:rPr>
          <w:color w:val="365F91" w:themeColor="accent1" w:themeShade="BF"/>
          <w:lang w:val="en-US"/>
        </w:rPr>
      </w:pPr>
    </w:p>
    <w:p w14:paraId="02000B58" w14:textId="5A04EC15" w:rsidR="0064162E" w:rsidRPr="0064162E" w:rsidRDefault="00B57537" w:rsidP="0064162E">
      <w:pPr>
        <w:pStyle w:val="Heading2"/>
      </w:pPr>
      <w:r>
        <w:t xml:space="preserve"> Related to the use of DMRS with TD-OCC</w:t>
      </w:r>
    </w:p>
    <w:p w14:paraId="1B27D0C7" w14:textId="77777777" w:rsidR="0064162E" w:rsidRPr="0064162E" w:rsidRDefault="0064162E" w:rsidP="0064162E">
      <w:pPr>
        <w:spacing w:after="0"/>
        <w:rPr>
          <w:u w:val="single"/>
        </w:rPr>
      </w:pPr>
      <w:r w:rsidRPr="0064162E">
        <w:rPr>
          <w:u w:val="single"/>
        </w:rPr>
        <w:t>Agreement last meeting:</w:t>
      </w:r>
    </w:p>
    <w:p w14:paraId="334FA784" w14:textId="1A106504" w:rsidR="00A950F0" w:rsidRPr="0064162E" w:rsidRDefault="007F7D1B" w:rsidP="0064162E">
      <w:pPr>
        <w:numPr>
          <w:ilvl w:val="0"/>
          <w:numId w:val="34"/>
        </w:numPr>
        <w:rPr>
          <w:lang w:val="en-US"/>
        </w:rPr>
      </w:pPr>
      <w:r>
        <w:t xml:space="preserve"> </w:t>
      </w:r>
      <w:r w:rsidR="00D62E8B" w:rsidRPr="0064162E">
        <w:t>UE is not expected to be configured/scheduled with DMRS with TD-OCC and PTRS in the same slot in case of above 6 GHz</w:t>
      </w:r>
    </w:p>
    <w:p w14:paraId="5247934C" w14:textId="77777777" w:rsidR="00986F6B" w:rsidRPr="0064162E" w:rsidRDefault="00986F6B" w:rsidP="00B57537">
      <w:pPr>
        <w:spacing w:after="0"/>
        <w:rPr>
          <w:lang w:val="en-US"/>
        </w:rPr>
      </w:pPr>
    </w:p>
    <w:p w14:paraId="05377A0B" w14:textId="7ED87D30" w:rsidR="00B57537" w:rsidRPr="007F7D1B" w:rsidRDefault="00B57537" w:rsidP="00B57537">
      <w:pPr>
        <w:spacing w:after="0"/>
        <w:rPr>
          <w:rFonts w:ascii="10" w:hAnsi="10" w:hint="eastAsia"/>
        </w:rPr>
      </w:pPr>
      <w:r w:rsidRPr="007F7D1B">
        <w:rPr>
          <w:color w:val="365F91" w:themeColor="accent1" w:themeShade="BF"/>
          <w:u w:val="single"/>
        </w:rPr>
        <w:t>The remaining critical open issue</w:t>
      </w:r>
      <w:r>
        <w:t xml:space="preserve"> </w:t>
      </w:r>
    </w:p>
    <w:p w14:paraId="0B7BB1B3" w14:textId="55F785C8" w:rsidR="00B57537" w:rsidRDefault="00691801" w:rsidP="00D67383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The precise formulation </w:t>
      </w:r>
      <w:r w:rsidR="004367AA">
        <w:rPr>
          <w:color w:val="365F91" w:themeColor="accent1" w:themeShade="BF"/>
        </w:rPr>
        <w:t xml:space="preserve">in spec </w:t>
      </w:r>
      <w:r>
        <w:rPr>
          <w:color w:val="365F91" w:themeColor="accent1" w:themeShade="BF"/>
        </w:rPr>
        <w:t>on how to handle this restriction</w:t>
      </w:r>
    </w:p>
    <w:p w14:paraId="13D42140" w14:textId="5EB53386" w:rsidR="002814C7" w:rsidRDefault="002814C7" w:rsidP="002814C7">
      <w:pPr>
        <w:spacing w:after="0"/>
        <w:rPr>
          <w:color w:val="365F91" w:themeColor="accent1" w:themeShade="BF"/>
        </w:rPr>
      </w:pPr>
    </w:p>
    <w:p w14:paraId="6A51B334" w14:textId="77777777" w:rsidR="002814C7" w:rsidRPr="002814C7" w:rsidRDefault="002814C7" w:rsidP="002814C7">
      <w:pPr>
        <w:spacing w:after="0"/>
        <w:rPr>
          <w:color w:val="365F91" w:themeColor="accent1" w:themeShade="BF"/>
          <w:u w:val="single"/>
        </w:rPr>
      </w:pPr>
      <w:r w:rsidRPr="002814C7">
        <w:rPr>
          <w:color w:val="365F91" w:themeColor="accent1" w:themeShade="BF"/>
          <w:u w:val="single"/>
        </w:rPr>
        <w:t>Proposal:</w:t>
      </w:r>
    </w:p>
    <w:p w14:paraId="5B54C7C0" w14:textId="4377B619" w:rsidR="002814C7" w:rsidRPr="002814C7" w:rsidRDefault="002814C7" w:rsidP="002814C7">
      <w:pPr>
        <w:pStyle w:val="ListParagraph"/>
        <w:numPr>
          <w:ilvl w:val="0"/>
          <w:numId w:val="36"/>
        </w:numPr>
        <w:spacing w:after="0"/>
        <w:rPr>
          <w:color w:val="365F91" w:themeColor="accent1" w:themeShade="BF"/>
        </w:rPr>
      </w:pPr>
      <w:r w:rsidRPr="002814C7">
        <w:rPr>
          <w:color w:val="365F91" w:themeColor="accent1" w:themeShade="BF"/>
        </w:rPr>
        <w:t>This is handled in the DMRS agenda as it is related to the Antenna port indication table</w:t>
      </w:r>
    </w:p>
    <w:p w14:paraId="688696EF" w14:textId="77777777" w:rsidR="002814C7" w:rsidRPr="002814C7" w:rsidRDefault="002814C7" w:rsidP="002814C7">
      <w:pPr>
        <w:spacing w:after="0"/>
        <w:rPr>
          <w:color w:val="365F91" w:themeColor="accent1" w:themeShade="BF"/>
        </w:rPr>
      </w:pPr>
    </w:p>
    <w:p w14:paraId="797DDC94" w14:textId="71A6A6DD" w:rsidR="004367AA" w:rsidRDefault="004367AA" w:rsidP="005403BA">
      <w:pPr>
        <w:pStyle w:val="Heading2"/>
      </w:pPr>
      <w:r>
        <w:lastRenderedPageBreak/>
        <w:t>Related to the use of PT-RS and two DMRS groups</w:t>
      </w:r>
    </w:p>
    <w:p w14:paraId="21535E29" w14:textId="24A34CC2" w:rsidR="004367AA" w:rsidRPr="00D541F8" w:rsidRDefault="004367AA" w:rsidP="004367AA">
      <w:pPr>
        <w:spacing w:after="0"/>
        <w:rPr>
          <w:u w:val="single"/>
        </w:rPr>
      </w:pPr>
      <w:r>
        <w:rPr>
          <w:u w:val="single"/>
        </w:rPr>
        <w:t>TS 38.214 states:</w:t>
      </w:r>
    </w:p>
    <w:p w14:paraId="10A1BD25" w14:textId="77777777" w:rsidR="004367AA" w:rsidRDefault="004367AA" w:rsidP="004367AA">
      <w:pPr>
        <w:spacing w:after="0"/>
        <w:rPr>
          <w:color w:val="365F91" w:themeColor="accent1" w:themeShade="BF"/>
          <w:u w:val="single"/>
        </w:rPr>
      </w:pPr>
    </w:p>
    <w:p w14:paraId="5DFDC18E" w14:textId="77777777" w:rsidR="004367AA" w:rsidRPr="004367AA" w:rsidRDefault="004367AA" w:rsidP="004367AA">
      <w:pPr>
        <w:ind w:left="567" w:hanging="283"/>
        <w:rPr>
          <w:lang w:eastAsia="sv-SE"/>
        </w:rPr>
      </w:pPr>
      <w:r w:rsidRPr="004367AA">
        <w:t xml:space="preserve">If a UE is configured with one PT-RS port and if the higher layer parameters </w:t>
      </w:r>
      <w:r w:rsidRPr="004367AA">
        <w:rPr>
          <w:i/>
          <w:iCs/>
        </w:rPr>
        <w:t>DL-dmrs-group1</w:t>
      </w:r>
      <w:r w:rsidRPr="004367AA">
        <w:t xml:space="preserve"> and </w:t>
      </w:r>
      <w:r w:rsidRPr="004367AA">
        <w:rPr>
          <w:i/>
          <w:iCs/>
        </w:rPr>
        <w:t>DL-dmrs-group2</w:t>
      </w:r>
      <w:r w:rsidRPr="004367AA">
        <w:t xml:space="preserve"> are not configured, the UE may assume that the PT-RS antenna port is associated with DM-RS antenna ports with respect to [association parameters TBD],</w:t>
      </w:r>
    </w:p>
    <w:p w14:paraId="6AF7452B" w14:textId="77777777" w:rsidR="004367AA" w:rsidRPr="004367AA" w:rsidRDefault="004367AA" w:rsidP="004367AA">
      <w:pPr>
        <w:ind w:left="567" w:hanging="283"/>
        <w:rPr>
          <w:sz w:val="18"/>
          <w:szCs w:val="18"/>
        </w:rPr>
      </w:pPr>
      <w:r w:rsidRPr="004367AA">
        <w:t>-     if a UE is scheduled with one codeword, the PT-RS antenna port is associated with the lower indexed DM-RS antenna port among the DM-RS antenna ports assigned for the PDSCH.</w:t>
      </w:r>
    </w:p>
    <w:p w14:paraId="2B2561A2" w14:textId="77777777" w:rsidR="004367AA" w:rsidRPr="004367AA" w:rsidRDefault="004367AA" w:rsidP="004367AA">
      <w:pPr>
        <w:ind w:left="567" w:hanging="283"/>
        <w:rPr>
          <w:rFonts w:ascii="Calibri" w:hAnsi="Calibri" w:cs="Calibri"/>
        </w:rPr>
      </w:pPr>
      <w:r w:rsidRPr="004367AA">
        <w:t>-     if a UE is scheduled with two codewords, the PT-RS antenna port is associated with the lower indexed DM-RS antenna port among the DM-RS antenna ports assigned for the codeword with the higher MCS. If the MCS indices of the two codewords are the same, the PT-RS antenna port is associated with the lowest indexed DMRS antenna port assigned for the codeword 0.</w:t>
      </w:r>
    </w:p>
    <w:p w14:paraId="541F439D" w14:textId="77777777" w:rsidR="004367AA" w:rsidRPr="004367AA" w:rsidRDefault="004367AA" w:rsidP="004367AA"/>
    <w:p w14:paraId="4E71CDFA" w14:textId="77777777" w:rsidR="004367AA" w:rsidRPr="004367AA" w:rsidRDefault="004367AA" w:rsidP="004367AA">
      <w:pPr>
        <w:ind w:firstLine="284"/>
      </w:pPr>
      <w:r w:rsidRPr="004367AA">
        <w:t xml:space="preserve">[If a UE is configured with two PT-RS ports and with the higher layer parameters </w:t>
      </w:r>
      <w:r w:rsidRPr="004367AA">
        <w:rPr>
          <w:i/>
          <w:iCs/>
        </w:rPr>
        <w:t>DL-dmrs-group1</w:t>
      </w:r>
      <w:r w:rsidRPr="004367AA">
        <w:t xml:space="preserve"> and </w:t>
      </w:r>
      <w:r w:rsidRPr="004367AA">
        <w:rPr>
          <w:i/>
          <w:iCs/>
        </w:rPr>
        <w:t>DL-dmrs-group2</w:t>
      </w:r>
      <w:r w:rsidRPr="004367AA">
        <w:t xml:space="preserve">, the UE may assume that the first PT-RS antenna port is associated with the lowest indexed DM-RS antenna port among the DM-RS antenna ports assigned for the PDSCH and indicated in the </w:t>
      </w:r>
      <w:r w:rsidRPr="004367AA">
        <w:rPr>
          <w:i/>
          <w:iCs/>
        </w:rPr>
        <w:t>DL-dmrs-group1</w:t>
      </w:r>
      <w:r w:rsidRPr="004367AA">
        <w:t>, and the second PT-RS antenna port is associated with the lowest indexed DM-RS antenna port among the DM-RS antenna ports assigned for the PDSCH and indicated in the DL-dmrs-group2.]</w:t>
      </w:r>
    </w:p>
    <w:p w14:paraId="0E86C63A" w14:textId="77777777" w:rsidR="004367AA" w:rsidRDefault="004367AA" w:rsidP="004367AA">
      <w:pPr>
        <w:spacing w:after="0"/>
        <w:rPr>
          <w:color w:val="365F91" w:themeColor="accent1" w:themeShade="BF"/>
          <w:u w:val="single"/>
        </w:rPr>
      </w:pPr>
    </w:p>
    <w:p w14:paraId="2CBAA42F" w14:textId="315DF9A9" w:rsidR="004367AA" w:rsidRPr="007F7D1B" w:rsidRDefault="004367AA" w:rsidP="004367AA">
      <w:pPr>
        <w:spacing w:after="0"/>
        <w:rPr>
          <w:rFonts w:ascii="10" w:hAnsi="10" w:hint="eastAsia"/>
        </w:rPr>
      </w:pPr>
      <w:r w:rsidRPr="007F7D1B">
        <w:rPr>
          <w:color w:val="365F91" w:themeColor="accent1" w:themeShade="BF"/>
          <w:u w:val="single"/>
        </w:rPr>
        <w:t>The remaining</w:t>
      </w:r>
      <w:r w:rsidR="008B750C">
        <w:rPr>
          <w:color w:val="365F91" w:themeColor="accent1" w:themeShade="BF"/>
          <w:u w:val="single"/>
        </w:rPr>
        <w:t xml:space="preserve"> non-critical</w:t>
      </w:r>
      <w:r w:rsidRPr="007F7D1B">
        <w:rPr>
          <w:color w:val="365F91" w:themeColor="accent1" w:themeShade="BF"/>
          <w:u w:val="single"/>
        </w:rPr>
        <w:t xml:space="preserve"> open issue</w:t>
      </w:r>
    </w:p>
    <w:p w14:paraId="0F397219" w14:textId="1551F1FB" w:rsidR="004367AA" w:rsidRPr="007F7D1B" w:rsidRDefault="004367AA" w:rsidP="004367AA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>
        <w:rPr>
          <w:color w:val="365F91" w:themeColor="accent1" w:themeShade="BF"/>
        </w:rPr>
        <w:t>Details related to the long text in brackets above</w:t>
      </w:r>
    </w:p>
    <w:p w14:paraId="02E29F5A" w14:textId="67EFDD37" w:rsidR="004367AA" w:rsidRPr="004367AA" w:rsidRDefault="004367AA" w:rsidP="004367AA"/>
    <w:p w14:paraId="6D2F74B4" w14:textId="2AA34454" w:rsidR="008B750C" w:rsidRPr="00655B25" w:rsidRDefault="008B750C" w:rsidP="008B750C">
      <w:pPr>
        <w:pStyle w:val="Heading2"/>
      </w:pPr>
      <w:r>
        <w:t xml:space="preserve"> Related to MU-MIMO</w:t>
      </w:r>
    </w:p>
    <w:p w14:paraId="509D0850" w14:textId="77777777" w:rsidR="008B750C" w:rsidRPr="007F7D1B" w:rsidRDefault="008B750C" w:rsidP="008B750C">
      <w:pPr>
        <w:spacing w:after="0"/>
        <w:rPr>
          <w:rFonts w:ascii="10" w:hAnsi="10" w:hint="eastAsia"/>
        </w:rPr>
      </w:pPr>
      <w:r w:rsidRPr="007F7D1B">
        <w:rPr>
          <w:color w:val="365F91" w:themeColor="accent1" w:themeShade="BF"/>
          <w:u w:val="single"/>
        </w:rPr>
        <w:t xml:space="preserve">The remaining </w:t>
      </w:r>
      <w:r>
        <w:rPr>
          <w:color w:val="365F91" w:themeColor="accent1" w:themeShade="BF"/>
          <w:u w:val="single"/>
        </w:rPr>
        <w:t>non-</w:t>
      </w:r>
      <w:r w:rsidRPr="007F7D1B">
        <w:rPr>
          <w:color w:val="365F91" w:themeColor="accent1" w:themeShade="BF"/>
          <w:u w:val="single"/>
        </w:rPr>
        <w:t>critical open issue</w:t>
      </w:r>
      <w:r>
        <w:t xml:space="preserve"> </w:t>
      </w:r>
    </w:p>
    <w:p w14:paraId="0BCAEAB3" w14:textId="1BC8BAE9" w:rsidR="008B750C" w:rsidRDefault="008B750C" w:rsidP="008B750C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7F7D1B">
        <w:rPr>
          <w:color w:val="365F91" w:themeColor="accent1" w:themeShade="BF"/>
        </w:rPr>
        <w:t>Whether ZP-PTRS is supported</w:t>
      </w:r>
    </w:p>
    <w:p w14:paraId="7EB74E2A" w14:textId="46A4E05F" w:rsidR="00A0183A" w:rsidRDefault="00A0183A" w:rsidP="00A0183A">
      <w:pPr>
        <w:spacing w:after="0"/>
        <w:rPr>
          <w:color w:val="365F91" w:themeColor="accent1" w:themeShade="BF"/>
        </w:rPr>
      </w:pPr>
    </w:p>
    <w:p w14:paraId="3E4085F0" w14:textId="0BC225FC" w:rsidR="00A0183A" w:rsidRPr="00A0183A" w:rsidRDefault="00A0183A" w:rsidP="00A0183A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56DBA563" w14:textId="054B7F3C" w:rsidR="00A0183A" w:rsidRPr="00DD7F4B" w:rsidRDefault="00A0183A" w:rsidP="00A0183A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Support ZP-PTRS </w:t>
      </w:r>
      <w:r w:rsidR="00E43CCF">
        <w:rPr>
          <w:rFonts w:eastAsia="Times New Roman" w:cs="Times"/>
          <w:b/>
          <w:bCs/>
          <w:lang w:val="en-US" w:eastAsia="ja-JP"/>
        </w:rPr>
        <w:t>(ZTE</w:t>
      </w:r>
      <w:r w:rsidR="0039517D">
        <w:rPr>
          <w:rFonts w:eastAsia="Times New Roman" w:cs="Times"/>
          <w:b/>
          <w:bCs/>
          <w:lang w:val="en-US" w:eastAsia="ja-JP"/>
        </w:rPr>
        <w:t>,Sanechips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4364BB7A" w14:textId="48935D48" w:rsidR="00A0183A" w:rsidRDefault="00A0183A" w:rsidP="00A0183A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No support </w:t>
      </w:r>
      <w:r w:rsidR="00E43CCF">
        <w:rPr>
          <w:rFonts w:eastAsia="Times New Roman" w:cs="Times"/>
          <w:bCs/>
          <w:lang w:val="en-US" w:eastAsia="ja-JP"/>
        </w:rPr>
        <w:t xml:space="preserve">for </w:t>
      </w:r>
      <w:r>
        <w:rPr>
          <w:rFonts w:eastAsia="Times New Roman" w:cs="Times"/>
          <w:bCs/>
          <w:lang w:val="en-US" w:eastAsia="ja-JP"/>
        </w:rPr>
        <w:t xml:space="preserve">ZP-PTRS </w:t>
      </w:r>
      <w:r>
        <w:rPr>
          <w:rFonts w:eastAsia="Times New Roman" w:cs="Times"/>
          <w:b/>
          <w:bCs/>
          <w:lang w:val="en-US" w:eastAsia="ja-JP"/>
        </w:rPr>
        <w:t>(Ericsson</w:t>
      </w:r>
      <w:r w:rsidRPr="009B27CB">
        <w:rPr>
          <w:rFonts w:eastAsia="Times New Roman" w:cs="Times"/>
          <w:b/>
          <w:bCs/>
          <w:lang w:val="en-US" w:eastAsia="ja-JP"/>
        </w:rPr>
        <w:t>)</w:t>
      </w:r>
    </w:p>
    <w:p w14:paraId="7612DB8D" w14:textId="77777777" w:rsidR="00A0183A" w:rsidRPr="00A0183A" w:rsidRDefault="00A0183A" w:rsidP="00A0183A">
      <w:pPr>
        <w:spacing w:after="0"/>
        <w:rPr>
          <w:color w:val="365F91" w:themeColor="accent1" w:themeShade="BF"/>
          <w:lang w:val="en-US"/>
        </w:rPr>
      </w:pPr>
    </w:p>
    <w:p w14:paraId="46525AA2" w14:textId="356C0364" w:rsidR="005403BA" w:rsidRDefault="005403BA" w:rsidP="005403BA">
      <w:pPr>
        <w:pStyle w:val="Heading2"/>
      </w:pPr>
      <w:r>
        <w:t>PTRS collision with other RSs</w:t>
      </w:r>
    </w:p>
    <w:p w14:paraId="606BE280" w14:textId="1FB782C6" w:rsidR="005403BA" w:rsidRPr="000A27C1" w:rsidRDefault="007F7D1B" w:rsidP="005403BA">
      <w:r>
        <w:t>Not handled here, instead h</w:t>
      </w:r>
      <w:r w:rsidR="005403BA">
        <w:t xml:space="preserve">andled under AI 7.2.3.1 </w:t>
      </w:r>
    </w:p>
    <w:p w14:paraId="5A88FB65" w14:textId="6822CA6A" w:rsidR="00581E4D" w:rsidRDefault="00581E4D" w:rsidP="00231F14">
      <w:pPr>
        <w:rPr>
          <w:b/>
        </w:rPr>
      </w:pPr>
    </w:p>
    <w:p w14:paraId="551291E2" w14:textId="597A7275" w:rsidR="00952F6D" w:rsidRPr="00492A4F" w:rsidRDefault="00492A4F" w:rsidP="00492A4F">
      <w:pPr>
        <w:pStyle w:val="Heading1"/>
      </w:pPr>
      <w:r w:rsidRPr="00492A4F">
        <w:t xml:space="preserve">Open issues </w:t>
      </w:r>
      <w:r w:rsidR="00D67383">
        <w:t>for</w:t>
      </w:r>
      <w:r w:rsidRPr="00492A4F">
        <w:t xml:space="preserve"> DFT-s-FDM</w:t>
      </w:r>
    </w:p>
    <w:p w14:paraId="0F5416E9" w14:textId="374329FC" w:rsidR="000B1262" w:rsidRDefault="000B1262" w:rsidP="000B1262">
      <w:pPr>
        <w:pStyle w:val="Heading2"/>
      </w:pPr>
      <w:r>
        <w:t>Related to location of chunks pre-DFT</w:t>
      </w:r>
    </w:p>
    <w:p w14:paraId="0FBBA1EF" w14:textId="520E9281" w:rsidR="000D3C12" w:rsidRPr="0014575C" w:rsidRDefault="000D3C12" w:rsidP="000D3C12">
      <w:pPr>
        <w:widowControl w:val="0"/>
        <w:overflowPunct/>
        <w:spacing w:after="0"/>
        <w:jc w:val="left"/>
        <w:textAlignment w:val="auto"/>
        <w:rPr>
          <w:rFonts w:ascii="10" w:hAnsi="10" w:hint="eastAsia"/>
          <w:u w:val="single"/>
        </w:rPr>
      </w:pPr>
      <w:r w:rsidRPr="0014575C">
        <w:rPr>
          <w:rFonts w:ascii="10" w:hAnsi="10"/>
          <w:u w:val="single"/>
        </w:rPr>
        <w:t>Agreement</w:t>
      </w:r>
      <w:r w:rsidR="0014575C" w:rsidRPr="0014575C">
        <w:rPr>
          <w:rFonts w:ascii="10" w:hAnsi="10"/>
          <w:u w:val="single"/>
        </w:rPr>
        <w:t xml:space="preserve"> last meeting</w:t>
      </w:r>
      <w:r w:rsidRPr="0014575C">
        <w:rPr>
          <w:rFonts w:ascii="10" w:hAnsi="10"/>
          <w:u w:val="single"/>
        </w:rPr>
        <w:t>:</w:t>
      </w:r>
    </w:p>
    <w:p w14:paraId="6F736D8D" w14:textId="14A4C238" w:rsidR="000D3C12" w:rsidRPr="00BA6FAD" w:rsidRDefault="000D3C12" w:rsidP="000D3C12">
      <w:pPr>
        <w:widowControl w:val="0"/>
        <w:numPr>
          <w:ilvl w:val="0"/>
          <w:numId w:val="27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For chunk-based pre-DFT PTRS insertion for DFTsOFDM with X chunks of size K={2,4}, support the following</w:t>
      </w:r>
    </w:p>
    <w:p w14:paraId="3A3E9DE1" w14:textId="106A9FD7" w:rsidR="000D3C12" w:rsidRPr="000D3C12" w:rsidRDefault="000D3C12" w:rsidP="000D3C12">
      <w:pPr>
        <w:pStyle w:val="RAN1bullet2"/>
        <w:widowControl w:val="0"/>
        <w:rPr>
          <w:rFonts w:ascii="Times New Roman" w:hAnsi="Times New Roman"/>
          <w:szCs w:val="22"/>
        </w:rPr>
      </w:pPr>
      <w:r w:rsidRPr="000D3C12">
        <w:rPr>
          <w:rFonts w:ascii="Times New Roman" w:hAnsi="Times New Roman"/>
          <w:szCs w:val="22"/>
        </w:rPr>
        <w:t>For K=2, the samples in DFT domain are divided in X intervals, and the chunks are located in each in</w:t>
      </w:r>
      <w:r w:rsidR="00292C27">
        <w:rPr>
          <w:rFonts w:ascii="Times New Roman" w:hAnsi="Times New Roman"/>
          <w:szCs w:val="22"/>
        </w:rPr>
        <w:t xml:space="preserve">terval in samples n to n+K-1 </w:t>
      </w:r>
      <w:r w:rsidRPr="000D3C12">
        <w:rPr>
          <w:rFonts w:ascii="Times New Roman" w:hAnsi="Times New Roman"/>
          <w:szCs w:val="22"/>
        </w:rPr>
        <w:t>where the n is FFS</w:t>
      </w:r>
    </w:p>
    <w:p w14:paraId="584BA4D9" w14:textId="77777777" w:rsidR="000D3C12" w:rsidRDefault="000D3C12" w:rsidP="000D3C12">
      <w:pPr>
        <w:rPr>
          <w:color w:val="0070C0"/>
          <w:lang w:val="en-US"/>
        </w:rPr>
      </w:pPr>
    </w:p>
    <w:p w14:paraId="45FDBCD8" w14:textId="77777777" w:rsidR="0014575C" w:rsidRPr="0014575C" w:rsidRDefault="0014575C" w:rsidP="0014575C">
      <w:pPr>
        <w:spacing w:after="0"/>
        <w:rPr>
          <w:rFonts w:ascii="10" w:hAnsi="10" w:hint="eastAsia"/>
        </w:rPr>
      </w:pPr>
      <w:r w:rsidRPr="0014575C">
        <w:rPr>
          <w:color w:val="365F91" w:themeColor="accent1" w:themeShade="BF"/>
          <w:u w:val="single"/>
        </w:rPr>
        <w:t>The remaining critical open issue</w:t>
      </w:r>
      <w:r>
        <w:t xml:space="preserve"> </w:t>
      </w:r>
    </w:p>
    <w:p w14:paraId="17720E9B" w14:textId="4077390C" w:rsidR="00C874BF" w:rsidRPr="0014575C" w:rsidRDefault="00C874BF" w:rsidP="00C874BF">
      <w:pPr>
        <w:pStyle w:val="ListParagraph"/>
        <w:numPr>
          <w:ilvl w:val="0"/>
          <w:numId w:val="29"/>
        </w:numPr>
        <w:spacing w:after="0"/>
        <w:rPr>
          <w:color w:val="365F91" w:themeColor="accent1" w:themeShade="BF"/>
        </w:rPr>
      </w:pPr>
      <w:r w:rsidRPr="0014575C">
        <w:rPr>
          <w:color w:val="365F91" w:themeColor="accent1" w:themeShade="BF"/>
        </w:rPr>
        <w:t>The value of n</w:t>
      </w:r>
    </w:p>
    <w:p w14:paraId="26AE6E88" w14:textId="5C8DDA48" w:rsidR="000D3C12" w:rsidRDefault="000D3C12" w:rsidP="000D3C12">
      <w:pPr>
        <w:rPr>
          <w:lang w:val="en-US"/>
        </w:rPr>
      </w:pPr>
    </w:p>
    <w:p w14:paraId="48FBEC23" w14:textId="0972574F" w:rsidR="007A5554" w:rsidRPr="007A5554" w:rsidRDefault="007A5554" w:rsidP="007A5554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1C516493" w14:textId="7CDA92F2" w:rsidR="007A5554" w:rsidRPr="0037507C" w:rsidRDefault="007A5554" w:rsidP="007A555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Chunks centered</w:t>
      </w:r>
      <w:r w:rsidRPr="00C17420">
        <w:rPr>
          <w:rFonts w:eastAsia="Times New Roman" w:cs="Times"/>
          <w:bCs/>
          <w:lang w:val="en-US" w:eastAsia="ja-JP"/>
        </w:rPr>
        <w:t xml:space="preserve"> in the interval for K=2 </w:t>
      </w:r>
      <w:r w:rsidRPr="0037507C">
        <w:rPr>
          <w:rFonts w:eastAsia="Times New Roman" w:cs="Times"/>
          <w:b/>
          <w:bCs/>
          <w:lang w:val="en-US" w:eastAsia="ja-JP"/>
        </w:rPr>
        <w:t xml:space="preserve">(Ericsson, Samsung, InterDigital, </w:t>
      </w:r>
      <w:r w:rsidR="00A06F5F">
        <w:rPr>
          <w:rFonts w:eastAsia="Times New Roman" w:cs="Times"/>
          <w:b/>
          <w:bCs/>
          <w:lang w:val="en-US" w:eastAsia="ja-JP"/>
        </w:rPr>
        <w:t>Qualcomm?</w:t>
      </w:r>
      <w:r w:rsidRPr="0037507C">
        <w:rPr>
          <w:rFonts w:eastAsia="Times New Roman" w:cs="Times"/>
          <w:b/>
          <w:bCs/>
          <w:lang w:val="en-US" w:eastAsia="ja-JP"/>
        </w:rPr>
        <w:t>)</w:t>
      </w:r>
    </w:p>
    <w:p w14:paraId="798C2607" w14:textId="0DD70064" w:rsidR="007A5554" w:rsidRDefault="007A5554" w:rsidP="007A555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 xml:space="preserve">Chunks at the beginning of each interval </w:t>
      </w:r>
      <w:r w:rsidR="000E0B35">
        <w:rPr>
          <w:rFonts w:eastAsia="Times New Roman" w:cs="Times"/>
          <w:bCs/>
          <w:lang w:val="en-US" w:eastAsia="ja-JP"/>
        </w:rPr>
        <w:t xml:space="preserve">(n=0) </w:t>
      </w:r>
      <w:r>
        <w:rPr>
          <w:rFonts w:eastAsia="Times New Roman" w:cs="Times"/>
          <w:bCs/>
          <w:lang w:val="en-US" w:eastAsia="ja-JP"/>
        </w:rPr>
        <w:t xml:space="preserve">for K=2 </w:t>
      </w:r>
      <w:r w:rsidRPr="0037507C">
        <w:rPr>
          <w:rFonts w:eastAsia="Times New Roman" w:cs="Times"/>
          <w:b/>
          <w:bCs/>
          <w:lang w:val="en-US" w:eastAsia="ja-JP"/>
        </w:rPr>
        <w:t>(Panasonic)</w:t>
      </w:r>
    </w:p>
    <w:p w14:paraId="38C1863F" w14:textId="011CBA08" w:rsidR="000E0B35" w:rsidRDefault="000E0B35" w:rsidP="007A555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0E0B35">
        <w:rPr>
          <w:rFonts w:eastAsia="Times New Roman" w:cs="Times"/>
          <w:bCs/>
          <w:lang w:val="en-US" w:eastAsia="ja-JP"/>
        </w:rPr>
        <w:t>Chunks are placed at n=X/4</w:t>
      </w:r>
      <w:r>
        <w:rPr>
          <w:rFonts w:eastAsia="Times New Roman" w:cs="Times"/>
          <w:b/>
          <w:bCs/>
          <w:lang w:val="en-US" w:eastAsia="ja-JP"/>
        </w:rPr>
        <w:t xml:space="preserve"> (CMCC)</w:t>
      </w:r>
    </w:p>
    <w:p w14:paraId="46197011" w14:textId="59AEDA40" w:rsidR="00CF09C3" w:rsidRDefault="00CF09C3" w:rsidP="007A555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CF09C3">
        <w:rPr>
          <w:rFonts w:eastAsia="Times New Roman" w:cs="Times"/>
          <w:bCs/>
          <w:lang w:val="en-US" w:eastAsia="ja-JP"/>
        </w:rPr>
        <w:t>Value n depends on Cyclic shift value</w:t>
      </w:r>
      <w:r>
        <w:rPr>
          <w:rFonts w:eastAsia="Times New Roman" w:cs="Times"/>
          <w:b/>
          <w:bCs/>
          <w:lang w:val="en-US" w:eastAsia="ja-JP"/>
        </w:rPr>
        <w:t xml:space="preserve"> (LGE) </w:t>
      </w:r>
    </w:p>
    <w:p w14:paraId="109BD774" w14:textId="368F0201" w:rsidR="007A5554" w:rsidRDefault="007A5554" w:rsidP="007A5554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Position of the chunk</w:t>
      </w:r>
      <w:r w:rsidR="00C02BAE">
        <w:rPr>
          <w:rFonts w:eastAsia="Times New Roman" w:cs="Times"/>
          <w:bCs/>
          <w:lang w:val="en-US" w:eastAsia="ja-JP"/>
        </w:rPr>
        <w:t xml:space="preserve"> is a function of</w:t>
      </w:r>
      <w:r>
        <w:rPr>
          <w:rFonts w:eastAsia="Times New Roman" w:cs="Times"/>
          <w:bCs/>
          <w:lang w:val="en-US" w:eastAsia="ja-JP"/>
        </w:rPr>
        <w:t xml:space="preserve"> </w:t>
      </w:r>
      <w:r w:rsidR="00C02BAE">
        <w:rPr>
          <w:rFonts w:eastAsia="Times New Roman" w:cs="Times"/>
          <w:bCs/>
          <w:lang w:val="en-US" w:eastAsia="ja-JP"/>
        </w:rPr>
        <w:t>X,N</w:t>
      </w:r>
      <w:r w:rsidR="005E6A99">
        <w:rPr>
          <w:rFonts w:eastAsia="Times New Roman" w:cs="Times"/>
          <w:bCs/>
          <w:lang w:val="en-US" w:eastAsia="ja-JP"/>
        </w:rPr>
        <w:t>, see R1-1719517</w:t>
      </w:r>
      <w:r>
        <w:rPr>
          <w:rFonts w:eastAsia="Times New Roman" w:cs="Times"/>
          <w:bCs/>
          <w:lang w:val="en-US" w:eastAsia="ja-JP"/>
        </w:rPr>
        <w:t xml:space="preserve"> </w:t>
      </w:r>
      <w:r w:rsidR="00A06F5F">
        <w:rPr>
          <w:rFonts w:eastAsia="Times New Roman" w:cs="Times"/>
          <w:b/>
          <w:bCs/>
          <w:lang w:val="en-US" w:eastAsia="ja-JP"/>
        </w:rPr>
        <w:t>(Huawei</w:t>
      </w:r>
      <w:r w:rsidR="005E6A99">
        <w:rPr>
          <w:rFonts w:eastAsia="Times New Roman" w:cs="Times"/>
          <w:b/>
          <w:bCs/>
          <w:lang w:val="en-US" w:eastAsia="ja-JP"/>
        </w:rPr>
        <w:t>,HiSi</w:t>
      </w:r>
      <w:r w:rsidRPr="0037507C">
        <w:rPr>
          <w:rFonts w:eastAsia="Times New Roman" w:cs="Times"/>
          <w:b/>
          <w:bCs/>
          <w:lang w:val="en-US" w:eastAsia="ja-JP"/>
        </w:rPr>
        <w:t>)</w:t>
      </w:r>
    </w:p>
    <w:p w14:paraId="67A2BDB8" w14:textId="77777777" w:rsidR="007A5554" w:rsidRPr="000D3C12" w:rsidRDefault="007A5554" w:rsidP="000D3C12">
      <w:pPr>
        <w:rPr>
          <w:lang w:val="en-US"/>
        </w:rPr>
      </w:pPr>
    </w:p>
    <w:p w14:paraId="7FE0C49E" w14:textId="308409FA" w:rsidR="000B1262" w:rsidRDefault="00144C3F" w:rsidP="000B1262">
      <w:pPr>
        <w:pStyle w:val="Heading2"/>
      </w:pPr>
      <w:r>
        <w:t xml:space="preserve">Related to </w:t>
      </w:r>
      <w:r w:rsidR="000D3C12">
        <w:t>frequency density</w:t>
      </w:r>
    </w:p>
    <w:p w14:paraId="052268AE" w14:textId="1A1CA7AD" w:rsidR="0014575C" w:rsidRPr="0014575C" w:rsidRDefault="0014575C" w:rsidP="0014575C">
      <w:pPr>
        <w:widowControl w:val="0"/>
        <w:overflowPunct/>
        <w:spacing w:after="0"/>
        <w:jc w:val="left"/>
        <w:textAlignment w:val="auto"/>
        <w:rPr>
          <w:rFonts w:ascii="10" w:hAnsi="10" w:hint="eastAsia"/>
          <w:u w:val="single"/>
        </w:rPr>
      </w:pPr>
      <w:r w:rsidRPr="0014575C">
        <w:rPr>
          <w:rFonts w:ascii="10" w:hAnsi="10"/>
          <w:u w:val="single"/>
        </w:rPr>
        <w:t>Agreement last meeting:</w:t>
      </w:r>
    </w:p>
    <w:p w14:paraId="7324C651" w14:textId="7300EA1E" w:rsidR="000D3C12" w:rsidRPr="00BA6FAD" w:rsidRDefault="000D3C12" w:rsidP="000D3C12">
      <w:pPr>
        <w:widowControl w:val="0"/>
        <w:numPr>
          <w:ilvl w:val="0"/>
          <w:numId w:val="27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A6FAD">
        <w:rPr>
          <w:rFonts w:ascii="10" w:hAnsi="10"/>
        </w:rPr>
        <w:t>For chunk-based pre-DFT PTRS insertion for DFTsOFDM with X chunks of size K={2,4}, support the following</w:t>
      </w:r>
    </w:p>
    <w:p w14:paraId="5AC615D9" w14:textId="77777777" w:rsidR="000D3C12" w:rsidRPr="00BA6FAD" w:rsidRDefault="000D3C12" w:rsidP="000D3C12">
      <w:pPr>
        <w:pStyle w:val="RAN1bullet2"/>
        <w:widowControl w:val="0"/>
        <w:rPr>
          <w:rFonts w:ascii="Times New Roman" w:hAnsi="Times New Roman"/>
          <w:sz w:val="22"/>
          <w:szCs w:val="22"/>
        </w:rPr>
      </w:pPr>
      <w:r w:rsidRPr="00BA6FAD">
        <w:rPr>
          <w:rFonts w:ascii="Times New Roman" w:hAnsi="Times New Roman"/>
          <w:sz w:val="22"/>
          <w:szCs w:val="22"/>
        </w:rPr>
        <w:t xml:space="preserve">For PTRS for DFT-s-OFDM, support a RRC parameter </w:t>
      </w:r>
      <w:r w:rsidRPr="000D3C12">
        <w:rPr>
          <w:rFonts w:ascii="Times New Roman" w:hAnsi="Times New Roman"/>
          <w:sz w:val="22"/>
          <w:szCs w:val="22"/>
        </w:rPr>
        <w:t>« </w:t>
      </w:r>
      <w:r w:rsidRPr="000D3C12">
        <w:rPr>
          <w:rFonts w:ascii="Times New Roman" w:hAnsi="Times New Roman"/>
          <w:i/>
          <w:iCs/>
          <w:sz w:val="22"/>
          <w:szCs w:val="22"/>
        </w:rPr>
        <w:t>UL-PTRS-frequency-density-transform-precoding</w:t>
      </w:r>
      <w:r w:rsidRPr="000D3C12">
        <w:rPr>
          <w:rFonts w:ascii="Times New Roman" w:hAnsi="Times New Roman"/>
          <w:sz w:val="22"/>
          <w:szCs w:val="22"/>
        </w:rPr>
        <w:t> » indicating</w:t>
      </w:r>
      <w:r w:rsidRPr="00BA6FAD">
        <w:rPr>
          <w:rFonts w:ascii="Times New Roman" w:hAnsi="Times New Roman"/>
          <w:sz w:val="22"/>
          <w:szCs w:val="22"/>
        </w:rPr>
        <w:t xml:space="preserve"> a set of thresholds </w:t>
      </w:r>
      <w:r w:rsidRPr="00BA6FAD">
        <w:rPr>
          <w:rFonts w:ascii="Times New Roman" w:hAnsi="Times New Roman"/>
          <w:b/>
          <w:bCs/>
          <w:sz w:val="22"/>
          <w:szCs w:val="22"/>
        </w:rPr>
        <w:t>T</w:t>
      </w:r>
      <w:r w:rsidRPr="00BA6FAD">
        <w:rPr>
          <w:rFonts w:ascii="Times New Roman" w:hAnsi="Times New Roman"/>
          <w:sz w:val="22"/>
          <w:szCs w:val="22"/>
        </w:rPr>
        <w:t>={N</w:t>
      </w:r>
      <w:r w:rsidRPr="00BA6FAD">
        <w:rPr>
          <w:rFonts w:ascii="Times New Roman" w:hAnsi="Times New Roman"/>
          <w:sz w:val="22"/>
          <w:szCs w:val="22"/>
          <w:vertAlign w:val="subscript"/>
        </w:rPr>
        <w:t>RBn</w:t>
      </w:r>
      <w:r w:rsidRPr="00BA6FAD">
        <w:rPr>
          <w:rFonts w:ascii="Times New Roman" w:hAnsi="Times New Roman"/>
          <w:sz w:val="22"/>
          <w:szCs w:val="22"/>
        </w:rPr>
        <w:t>,n=0,1,2,3,4}, per BWP that indicates the values of X and K the UE should use depending on the scheduled BW according to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0D3C12" w:rsidRPr="00BC55E4" w14:paraId="3FA87EE4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7C410AC2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lang w:eastAsia="x-none"/>
              </w:rPr>
              <w:t>Scheduled BW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646A804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lang w:eastAsia="x-none"/>
              </w:rPr>
              <w:t>X x K</w:t>
            </w:r>
          </w:p>
        </w:tc>
      </w:tr>
      <w:tr w:rsidR="000D3C12" w:rsidRPr="00BC55E4" w14:paraId="75EA45CB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3E18B7B6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RB0</w:t>
            </w:r>
            <w:r w:rsidRPr="007C24CE">
              <w:rPr>
                <w:rFonts w:hint="eastAsia"/>
                <w:lang w:eastAsia="x-none"/>
              </w:rPr>
              <w:t xml:space="preserve"> &lt;N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 w:rsidRPr="007C24CE">
              <w:rPr>
                <w:rFonts w:hint="eastAsia"/>
                <w:lang w:eastAsia="x-none"/>
              </w:rPr>
              <w:t xml:space="preserve"> </w:t>
            </w:r>
            <w:r w:rsidRPr="007C24CE">
              <w:rPr>
                <w:rFonts w:hint="eastAsia"/>
                <w:lang w:eastAsia="x-none"/>
              </w:rPr>
              <w:t>≤</w:t>
            </w: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4C9483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2x2</w:t>
            </w:r>
          </w:p>
        </w:tc>
      </w:tr>
      <w:tr w:rsidR="000D3C12" w:rsidRPr="00BC55E4" w14:paraId="2D51E9DB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378485A4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1</w:t>
            </w:r>
            <w:r w:rsidRPr="007C24CE">
              <w:rPr>
                <w:rFonts w:hint="eastAsia"/>
                <w:lang w:eastAsia="x-none"/>
              </w:rPr>
              <w:t xml:space="preserve"> &lt;N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 w:rsidRPr="007C24CE">
              <w:rPr>
                <w:rFonts w:hint="eastAsia"/>
                <w:lang w:eastAsia="x-none"/>
              </w:rPr>
              <w:t xml:space="preserve"> </w:t>
            </w:r>
            <w:r w:rsidRPr="007C24CE">
              <w:rPr>
                <w:rFonts w:hint="eastAsia"/>
                <w:lang w:eastAsia="x-none"/>
              </w:rPr>
              <w:t>≤</w:t>
            </w: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07B905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2x4</w:t>
            </w:r>
          </w:p>
        </w:tc>
      </w:tr>
      <w:tr w:rsidR="000D3C12" w:rsidRPr="00BC55E4" w14:paraId="60741244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3A8545E9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2</w:t>
            </w:r>
            <w:r w:rsidRPr="007C24CE">
              <w:rPr>
                <w:rFonts w:hint="eastAsia"/>
                <w:lang w:eastAsia="x-none"/>
              </w:rPr>
              <w:t xml:space="preserve"> &lt;N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 w:rsidRPr="007C24CE">
              <w:rPr>
                <w:rFonts w:hint="eastAsia"/>
                <w:lang w:eastAsia="x-none"/>
              </w:rPr>
              <w:t xml:space="preserve"> </w:t>
            </w:r>
            <w:r w:rsidRPr="007C24CE">
              <w:rPr>
                <w:rFonts w:hint="eastAsia"/>
                <w:lang w:eastAsia="x-none"/>
              </w:rPr>
              <w:t>≤</w:t>
            </w: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D7BCD6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4x2</w:t>
            </w:r>
          </w:p>
        </w:tc>
      </w:tr>
      <w:tr w:rsidR="000D3C12" w:rsidRPr="00BC55E4" w14:paraId="6539B488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5FEDA134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3</w:t>
            </w:r>
            <w:r w:rsidRPr="007C24CE">
              <w:rPr>
                <w:rFonts w:hint="eastAsia"/>
                <w:lang w:eastAsia="x-none"/>
              </w:rPr>
              <w:t xml:space="preserve"> &lt;N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 w:rsidRPr="007C24CE">
              <w:rPr>
                <w:rFonts w:hint="eastAsia"/>
                <w:lang w:eastAsia="x-none"/>
              </w:rPr>
              <w:t xml:space="preserve"> </w:t>
            </w:r>
            <w:r w:rsidRPr="007C24CE">
              <w:rPr>
                <w:rFonts w:hint="eastAsia"/>
                <w:lang w:eastAsia="x-none"/>
              </w:rPr>
              <w:t>≤</w:t>
            </w:r>
            <w:r w:rsidRPr="007C24CE">
              <w:rPr>
                <w:rFonts w:hint="eastAsia"/>
                <w:lang w:eastAsia="x-none"/>
              </w:rPr>
              <w:t>N</w:t>
            </w:r>
            <w:r w:rsidRPr="007C24CE">
              <w:rPr>
                <w:rFonts w:hint="eastAsia"/>
                <w:vertAlign w:val="subscript"/>
                <w:lang w:eastAsia="x-none"/>
              </w:rPr>
              <w:t>RB</w:t>
            </w:r>
            <w:r>
              <w:rPr>
                <w:rFonts w:hint="eastAsia"/>
                <w:vertAlign w:val="subscript"/>
                <w:lang w:eastAsia="x-none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4E3450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4x4</w:t>
            </w:r>
          </w:p>
        </w:tc>
      </w:tr>
      <w:tr w:rsidR="000D3C12" w:rsidRPr="00BC55E4" w14:paraId="3260B8E1" w14:textId="77777777" w:rsidTr="00473B45">
        <w:trPr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71CFAC94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 w:rsidRPr="007C24CE">
              <w:rPr>
                <w:lang w:eastAsia="x-none"/>
              </w:rPr>
              <w:t>N</w:t>
            </w:r>
            <w:r w:rsidRPr="007C24CE">
              <w:rPr>
                <w:vertAlign w:val="subscript"/>
                <w:lang w:eastAsia="x-none"/>
              </w:rPr>
              <w:t>RB</w:t>
            </w:r>
            <w:r w:rsidRPr="007C24CE">
              <w:rPr>
                <w:lang w:eastAsia="x-none"/>
              </w:rPr>
              <w:t xml:space="preserve"> &gt; N</w:t>
            </w:r>
            <w:r w:rsidRPr="007C24CE">
              <w:rPr>
                <w:vertAlign w:val="subscript"/>
                <w:lang w:eastAsia="x-none"/>
              </w:rPr>
              <w:t>RB4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1CAE8A" w14:textId="77777777" w:rsidR="000D3C12" w:rsidRDefault="000D3C12" w:rsidP="00473B45">
            <w:pPr>
              <w:spacing w:after="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Yx4</w:t>
            </w:r>
          </w:p>
        </w:tc>
      </w:tr>
    </w:tbl>
    <w:p w14:paraId="43A153EC" w14:textId="77777777" w:rsidR="000D3C12" w:rsidRPr="00BA6FAD" w:rsidRDefault="000D3C12" w:rsidP="000D3C12">
      <w:pPr>
        <w:pStyle w:val="RAN1bullet3"/>
        <w:widowControl w:val="0"/>
        <w:rPr>
          <w:rFonts w:ascii="Times New Roman" w:hAnsi="Times New Roman"/>
          <w:sz w:val="22"/>
          <w:szCs w:val="22"/>
        </w:rPr>
      </w:pPr>
      <w:r w:rsidRPr="00BA6FAD">
        <w:rPr>
          <w:rFonts w:ascii="Times New Roman" w:hAnsi="Times New Roman"/>
          <w:sz w:val="22"/>
          <w:szCs w:val="22"/>
        </w:rPr>
        <w:t>FFS default UE behaviour before RRC configuration, if needed</w:t>
      </w:r>
    </w:p>
    <w:p w14:paraId="1F1D69D1" w14:textId="77777777" w:rsidR="000D3C12" w:rsidRPr="00BA6FAD" w:rsidRDefault="000D3C12" w:rsidP="000D3C12">
      <w:pPr>
        <w:pStyle w:val="RAN1bullet3"/>
        <w:widowControl w:val="0"/>
        <w:rPr>
          <w:rFonts w:ascii="Times New Roman" w:hAnsi="Times New Roman"/>
          <w:sz w:val="22"/>
          <w:szCs w:val="22"/>
        </w:rPr>
      </w:pPr>
      <w:r w:rsidRPr="00BA6FAD">
        <w:rPr>
          <w:rFonts w:ascii="Times New Roman" w:hAnsi="Times New Roman"/>
          <w:sz w:val="22"/>
          <w:szCs w:val="22"/>
        </w:rPr>
        <w:t>FFS value of Y (if different than 4)</w:t>
      </w:r>
    </w:p>
    <w:p w14:paraId="46712BAD" w14:textId="77777777" w:rsidR="000D3C12" w:rsidRPr="00BA6FAD" w:rsidRDefault="000D3C12" w:rsidP="000D3C12">
      <w:pPr>
        <w:pStyle w:val="RAN1bullet3"/>
        <w:widowControl w:val="0"/>
        <w:rPr>
          <w:rFonts w:ascii="Times New Roman" w:hAnsi="Times New Roman"/>
          <w:sz w:val="22"/>
          <w:szCs w:val="22"/>
        </w:rPr>
      </w:pPr>
      <w:r w:rsidRPr="00BA6FAD">
        <w:rPr>
          <w:rFonts w:ascii="Times New Roman" w:hAnsi="Times New Roman"/>
          <w:sz w:val="22"/>
          <w:szCs w:val="22"/>
        </w:rPr>
        <w:t>FFS whether thresholds are MCS dependent</w:t>
      </w:r>
    </w:p>
    <w:p w14:paraId="7EA560E3" w14:textId="77777777" w:rsidR="000D3C12" w:rsidRPr="00BA6FAD" w:rsidRDefault="000D3C12" w:rsidP="000D3C12">
      <w:pPr>
        <w:pStyle w:val="RAN1bullet3"/>
        <w:widowControl w:val="0"/>
        <w:rPr>
          <w:rFonts w:ascii="Times New Roman" w:hAnsi="Times New Roman"/>
          <w:sz w:val="22"/>
          <w:szCs w:val="22"/>
        </w:rPr>
      </w:pPr>
      <w:r w:rsidRPr="00BA6FAD">
        <w:rPr>
          <w:rFonts w:ascii="Times New Roman" w:hAnsi="Times New Roman"/>
          <w:sz w:val="22"/>
          <w:szCs w:val="22"/>
        </w:rPr>
        <w:t>Note: N</w:t>
      </w:r>
      <w:r w:rsidRPr="00BA6FAD">
        <w:rPr>
          <w:rFonts w:ascii="Times New Roman" w:hAnsi="Times New Roman"/>
          <w:sz w:val="22"/>
          <w:szCs w:val="22"/>
          <w:vertAlign w:val="subscript"/>
        </w:rPr>
        <w:t>RB0</w:t>
      </w:r>
      <w:r w:rsidRPr="00BA6FAD">
        <w:rPr>
          <w:rFonts w:ascii="Times New Roman" w:hAnsi="Times New Roman"/>
          <w:sz w:val="22"/>
          <w:szCs w:val="22"/>
        </w:rPr>
        <w:t xml:space="preserve"> can be equal to 0; when N</w:t>
      </w:r>
      <w:r w:rsidRPr="00BA6FAD">
        <w:rPr>
          <w:rFonts w:ascii="Times New Roman" w:hAnsi="Times New Roman"/>
          <w:sz w:val="22"/>
          <w:szCs w:val="22"/>
          <w:vertAlign w:val="subscript"/>
        </w:rPr>
        <w:t>RB0</w:t>
      </w:r>
      <w:r w:rsidRPr="00BA6FAD">
        <w:rPr>
          <w:rFonts w:ascii="Times New Roman" w:hAnsi="Times New Roman"/>
          <w:sz w:val="22"/>
          <w:szCs w:val="22"/>
        </w:rPr>
        <w:t xml:space="preserve"> is larger than 0, no PTRS is present for allocations less than or equal to N</w:t>
      </w:r>
      <w:r w:rsidRPr="00BA6FAD">
        <w:rPr>
          <w:rFonts w:ascii="Times New Roman" w:hAnsi="Times New Roman"/>
          <w:sz w:val="22"/>
          <w:szCs w:val="22"/>
          <w:vertAlign w:val="subscript"/>
        </w:rPr>
        <w:t>RB0</w:t>
      </w:r>
    </w:p>
    <w:p w14:paraId="547F9582" w14:textId="77777777" w:rsidR="000D3C12" w:rsidRPr="000D3C12" w:rsidRDefault="000D3C12" w:rsidP="000D3C12"/>
    <w:p w14:paraId="2AADD98D" w14:textId="4FF0A92B" w:rsidR="0014575C" w:rsidRPr="0014575C" w:rsidRDefault="0014575C" w:rsidP="0014575C">
      <w:pPr>
        <w:spacing w:after="0"/>
        <w:rPr>
          <w:rFonts w:ascii="10" w:hAnsi="10" w:hint="eastAsia"/>
        </w:rPr>
      </w:pPr>
      <w:r w:rsidRPr="0014575C">
        <w:rPr>
          <w:color w:val="365F91" w:themeColor="accent1" w:themeShade="BF"/>
          <w:u w:val="single"/>
        </w:rPr>
        <w:t>The remaining critical open issue</w:t>
      </w:r>
      <w:r>
        <w:rPr>
          <w:color w:val="365F91" w:themeColor="accent1" w:themeShade="BF"/>
          <w:u w:val="single"/>
        </w:rPr>
        <w:t>s</w:t>
      </w:r>
      <w:r>
        <w:t xml:space="preserve"> </w:t>
      </w:r>
    </w:p>
    <w:p w14:paraId="0A803311" w14:textId="56E8308B" w:rsidR="002154CD" w:rsidRPr="00DC58BF" w:rsidRDefault="002154CD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14575C">
        <w:rPr>
          <w:color w:val="365F91" w:themeColor="accent1" w:themeShade="BF"/>
        </w:rPr>
        <w:t>Default value for the thresholds in the association table</w:t>
      </w:r>
    </w:p>
    <w:p w14:paraId="249B24B5" w14:textId="5CEA2EB1" w:rsidR="00DC58BF" w:rsidRPr="0014575C" w:rsidRDefault="00DC58BF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Default value for L_PTRS</w:t>
      </w:r>
    </w:p>
    <w:p w14:paraId="7ADC62A0" w14:textId="6DDEA5F6" w:rsidR="002154CD" w:rsidRPr="0014575C" w:rsidRDefault="002154CD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14575C">
        <w:rPr>
          <w:color w:val="365F91" w:themeColor="accent1" w:themeShade="BF"/>
        </w:rPr>
        <w:t>The value of Y</w:t>
      </w:r>
    </w:p>
    <w:p w14:paraId="1191C6B5" w14:textId="095C6029" w:rsidR="002154CD" w:rsidRPr="0014575C" w:rsidRDefault="002154CD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14575C">
        <w:rPr>
          <w:color w:val="365F91" w:themeColor="accent1" w:themeShade="BF"/>
        </w:rPr>
        <w:t>Whether X and K depends on MCS</w:t>
      </w:r>
    </w:p>
    <w:p w14:paraId="6F677CB2" w14:textId="6ED7014F" w:rsidR="000D3C12" w:rsidRDefault="00691801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rFonts w:ascii="10" w:hAnsi="10"/>
          <w:color w:val="365F91" w:themeColor="accent1" w:themeShade="BF"/>
        </w:rPr>
        <w:t xml:space="preserve">Whether </w:t>
      </w:r>
      <w:r w:rsidR="002154CD" w:rsidRPr="0014575C">
        <w:rPr>
          <w:rFonts w:ascii="10" w:hAnsi="10"/>
          <w:color w:val="365F91" w:themeColor="accent1" w:themeShade="BF"/>
        </w:rPr>
        <w:t>K=1</w:t>
      </w:r>
      <w:r>
        <w:rPr>
          <w:rFonts w:ascii="10" w:hAnsi="10"/>
          <w:color w:val="365F91" w:themeColor="accent1" w:themeShade="BF"/>
        </w:rPr>
        <w:t>, X=16</w:t>
      </w:r>
      <w:r w:rsidR="002154CD" w:rsidRPr="0014575C">
        <w:rPr>
          <w:rFonts w:ascii="10" w:hAnsi="10"/>
          <w:color w:val="365F91" w:themeColor="accent1" w:themeShade="BF"/>
        </w:rPr>
        <w:t xml:space="preserve"> is supported</w:t>
      </w:r>
    </w:p>
    <w:p w14:paraId="495A2344" w14:textId="35578A76" w:rsidR="002E18A7" w:rsidRDefault="002E18A7" w:rsidP="002E18A7">
      <w:pPr>
        <w:spacing w:after="0"/>
        <w:rPr>
          <w:rFonts w:ascii="10" w:hAnsi="10" w:hint="eastAsia"/>
          <w:color w:val="365F91" w:themeColor="accent1" w:themeShade="BF"/>
        </w:rPr>
      </w:pPr>
    </w:p>
    <w:p w14:paraId="7A67A23C" w14:textId="379C2E5F" w:rsidR="002E18A7" w:rsidRPr="002E18A7" w:rsidRDefault="002E18A7" w:rsidP="002E18A7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22D68D6C" w14:textId="77777777" w:rsidR="002E18A7" w:rsidRPr="002E18A7" w:rsidRDefault="002E18A7" w:rsidP="002E18A7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>Value of Y</w:t>
      </w:r>
    </w:p>
    <w:p w14:paraId="01BBDCD7" w14:textId="06DCA025" w:rsidR="002E18A7" w:rsidRPr="00695B28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fr-FR" w:eastAsia="ja-JP"/>
        </w:rPr>
      </w:pPr>
      <w:r w:rsidRPr="00695B28">
        <w:rPr>
          <w:lang w:val="fr-FR"/>
        </w:rPr>
        <w:t xml:space="preserve">Support Y=8 </w:t>
      </w:r>
      <w:r w:rsidRPr="00695B28">
        <w:rPr>
          <w:b/>
          <w:lang w:val="fr-FR"/>
        </w:rPr>
        <w:t>(Ericsson, Mitsubishi</w:t>
      </w:r>
      <w:r w:rsidR="00695B28">
        <w:rPr>
          <w:b/>
          <w:lang w:val="fr-FR"/>
        </w:rPr>
        <w:t>, Huawei, HiSi</w:t>
      </w:r>
      <w:r w:rsidRPr="00695B28">
        <w:rPr>
          <w:b/>
          <w:lang w:val="fr-FR"/>
        </w:rPr>
        <w:t>)</w:t>
      </w:r>
    </w:p>
    <w:p w14:paraId="3DE0B7ED" w14:textId="75BF0A54" w:rsidR="003C6570" w:rsidRPr="008B592F" w:rsidRDefault="003A2B2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3A2B27">
        <w:t>Support Y=6</w:t>
      </w:r>
      <w:r>
        <w:rPr>
          <w:b/>
        </w:rPr>
        <w:t xml:space="preserve"> (CMCC)</w:t>
      </w:r>
    </w:p>
    <w:p w14:paraId="0FB32071" w14:textId="2A419187" w:rsidR="008B592F" w:rsidRPr="0037507C" w:rsidRDefault="008B592F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8B592F">
        <w:t>No support for Y&gt;4</w:t>
      </w:r>
      <w:r>
        <w:rPr>
          <w:b/>
        </w:rPr>
        <w:t xml:space="preserve"> (Nokia</w:t>
      </w:r>
      <w:r w:rsidR="00E43CCF">
        <w:rPr>
          <w:b/>
        </w:rPr>
        <w:t>, Panasonic</w:t>
      </w:r>
      <w:r>
        <w:rPr>
          <w:b/>
        </w:rPr>
        <w:t>)</w:t>
      </w:r>
    </w:p>
    <w:p w14:paraId="24506548" w14:textId="77777777" w:rsidR="002E18A7" w:rsidRPr="002E18A7" w:rsidRDefault="002E18A7" w:rsidP="002E18A7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t>MCS dependence</w:t>
      </w:r>
    </w:p>
    <w:p w14:paraId="414661F3" w14:textId="38A945AD" w:rsidR="002E18A7" w:rsidRPr="0037507C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t xml:space="preserve">Chunk-based configuration table is not associated with MCS </w:t>
      </w:r>
      <w:r w:rsidRPr="0037507C">
        <w:rPr>
          <w:b/>
        </w:rPr>
        <w:t>(Ericsson, Mitsubishi</w:t>
      </w:r>
      <w:r w:rsidR="005E6A99">
        <w:rPr>
          <w:b/>
        </w:rPr>
        <w:t>,Huawei,HiHi</w:t>
      </w:r>
      <w:r w:rsidRPr="0037507C">
        <w:rPr>
          <w:b/>
        </w:rPr>
        <w:t>)</w:t>
      </w:r>
    </w:p>
    <w:p w14:paraId="44287DAB" w14:textId="77777777" w:rsidR="002E18A7" w:rsidRPr="002F1066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Chunk-based configuration table is associated with MCS </w:t>
      </w:r>
      <w:r w:rsidRPr="0037507C">
        <w:rPr>
          <w:b/>
        </w:rPr>
        <w:t>(Docomo)</w:t>
      </w:r>
    </w:p>
    <w:p w14:paraId="2AB28C90" w14:textId="77777777" w:rsidR="002E18A7" w:rsidRPr="002E18A7" w:rsidRDefault="002E18A7" w:rsidP="002E18A7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lang w:val="en-US"/>
        </w:rPr>
        <w:t>On K=1</w:t>
      </w:r>
    </w:p>
    <w:p w14:paraId="7B920E7C" w14:textId="6844365D" w:rsidR="002E18A7" w:rsidRPr="002E18A7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Preclude K=1 </w:t>
      </w:r>
      <w:r w:rsidRPr="001E7193">
        <w:rPr>
          <w:b/>
        </w:rPr>
        <w:t xml:space="preserve">(Ericsson, ZTE, </w:t>
      </w:r>
      <w:r w:rsidR="0039517D">
        <w:rPr>
          <w:b/>
        </w:rPr>
        <w:t>Sanechips,</w:t>
      </w:r>
      <w:r w:rsidRPr="001E7193">
        <w:rPr>
          <w:b/>
        </w:rPr>
        <w:t>Mitsubishi)</w:t>
      </w:r>
    </w:p>
    <w:p w14:paraId="689E34AB" w14:textId="0FAF36B5" w:rsidR="002E18A7" w:rsidRPr="002E18A7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Support K=1 </w:t>
      </w:r>
      <w:r w:rsidRPr="001E7193">
        <w:rPr>
          <w:b/>
        </w:rPr>
        <w:t>(Samsung, Qualcomm</w:t>
      </w:r>
      <w:r w:rsidR="006D63DF">
        <w:rPr>
          <w:b/>
        </w:rPr>
        <w:t>,LGE</w:t>
      </w:r>
      <w:r w:rsidRPr="001E7193">
        <w:rPr>
          <w:b/>
        </w:rPr>
        <w:t>)</w:t>
      </w:r>
    </w:p>
    <w:p w14:paraId="165CB0E7" w14:textId="20F818F7" w:rsidR="002E18A7" w:rsidRPr="002E18A7" w:rsidRDefault="002E18A7" w:rsidP="002E18A7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2E18A7">
        <w:t>Default configuration</w:t>
      </w:r>
    </w:p>
    <w:p w14:paraId="7238A778" w14:textId="55DF35FC" w:rsidR="002E18A7" w:rsidRPr="00407824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Default </w:t>
      </w:r>
      <w:r w:rsidR="00FE2251">
        <w:t xml:space="preserve">threshold </w:t>
      </w:r>
      <w:r>
        <w:t xml:space="preserve">configuration </w:t>
      </w:r>
      <w:r w:rsidR="00FE2251">
        <w:t xml:space="preserve">is </w:t>
      </w:r>
      <w:r w:rsidR="00FE2251">
        <w:rPr>
          <w:lang w:val="en-US"/>
        </w:rPr>
        <w:t>N</w:t>
      </w:r>
      <w:r w:rsidR="00FE2251">
        <w:rPr>
          <w:vertAlign w:val="subscript"/>
          <w:lang w:val="en-US"/>
        </w:rPr>
        <w:t>RB0</w:t>
      </w:r>
      <w:r w:rsidR="00FE2251">
        <w:rPr>
          <w:lang w:val="en-US"/>
        </w:rPr>
        <w:t>=0,</w:t>
      </w:r>
      <w:r w:rsidR="00FE2251" w:rsidRPr="005D1C6A">
        <w:rPr>
          <w:lang w:val="en-US"/>
        </w:rPr>
        <w:t xml:space="preserve"> </w:t>
      </w:r>
      <w:r w:rsidR="00FE2251">
        <w:rPr>
          <w:lang w:val="en-US"/>
        </w:rPr>
        <w:t>N</w:t>
      </w:r>
      <w:r w:rsidR="00FE2251">
        <w:rPr>
          <w:vertAlign w:val="subscript"/>
          <w:lang w:val="en-US"/>
        </w:rPr>
        <w:t>RB1</w:t>
      </w:r>
      <w:r w:rsidR="00FE2251">
        <w:rPr>
          <w:lang w:val="en-US"/>
        </w:rPr>
        <w:t>=8,</w:t>
      </w:r>
      <w:r w:rsidR="00FE2251" w:rsidRPr="005D1C6A">
        <w:rPr>
          <w:lang w:val="en-US"/>
        </w:rPr>
        <w:t xml:space="preserve"> </w:t>
      </w:r>
      <w:r w:rsidR="00FE2251">
        <w:rPr>
          <w:lang w:val="en-US"/>
        </w:rPr>
        <w:t>N</w:t>
      </w:r>
      <w:r w:rsidR="00FE2251">
        <w:rPr>
          <w:vertAlign w:val="subscript"/>
          <w:lang w:val="en-US"/>
        </w:rPr>
        <w:t>RB2</w:t>
      </w:r>
      <w:r w:rsidR="00FE2251">
        <w:rPr>
          <w:lang w:val="en-US"/>
        </w:rPr>
        <w:t>=N</w:t>
      </w:r>
      <w:r w:rsidR="00FE2251">
        <w:rPr>
          <w:vertAlign w:val="subscript"/>
          <w:lang w:val="en-US"/>
        </w:rPr>
        <w:t>RB3</w:t>
      </w:r>
      <w:r w:rsidR="00FE2251">
        <w:rPr>
          <w:lang w:val="en-US"/>
        </w:rPr>
        <w:t>=32</w:t>
      </w:r>
      <w:r w:rsidR="00FE2251" w:rsidRPr="005D1C6A">
        <w:rPr>
          <w:lang w:val="en-US"/>
        </w:rPr>
        <w:t xml:space="preserve"> </w:t>
      </w:r>
      <w:r w:rsidR="00FE2251">
        <w:rPr>
          <w:lang w:val="en-US"/>
        </w:rPr>
        <w:t>and N</w:t>
      </w:r>
      <w:r w:rsidR="00FE2251">
        <w:rPr>
          <w:vertAlign w:val="subscript"/>
          <w:lang w:val="en-US"/>
        </w:rPr>
        <w:t>RB4</w:t>
      </w:r>
      <w:r w:rsidR="00FE2251">
        <w:rPr>
          <w:lang w:val="en-US"/>
        </w:rPr>
        <w:t xml:space="preserve">=108 </w:t>
      </w:r>
      <w:r w:rsidRPr="001E7193">
        <w:rPr>
          <w:b/>
        </w:rPr>
        <w:t>(Ericsson)</w:t>
      </w:r>
    </w:p>
    <w:p w14:paraId="027D8BD3" w14:textId="4C4AC71D" w:rsidR="002E18A7" w:rsidRPr="00FE2251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Default configuration always uses the densest configuration </w:t>
      </w:r>
      <w:r w:rsidRPr="001E7193">
        <w:rPr>
          <w:b/>
        </w:rPr>
        <w:t>(vivo)</w:t>
      </w:r>
    </w:p>
    <w:p w14:paraId="6BC593ED" w14:textId="590B8B85" w:rsidR="00FE2251" w:rsidRPr="00B07D24" w:rsidRDefault="00FE2251" w:rsidP="00FE2251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lang w:val="en-US"/>
        </w:rPr>
        <w:t>E.g. N</w:t>
      </w:r>
      <w:r>
        <w:rPr>
          <w:vertAlign w:val="subscript"/>
          <w:lang w:val="en-US"/>
        </w:rPr>
        <w:t>RB0</w:t>
      </w:r>
      <w:r>
        <w:rPr>
          <w:lang w:val="en-US"/>
        </w:rPr>
        <w:t>=N</w:t>
      </w:r>
      <w:r>
        <w:rPr>
          <w:vertAlign w:val="subscript"/>
          <w:lang w:val="en-US"/>
        </w:rPr>
        <w:t>RB1</w:t>
      </w:r>
      <w:r>
        <w:rPr>
          <w:lang w:val="en-US"/>
        </w:rPr>
        <w:t>=N</w:t>
      </w:r>
      <w:r>
        <w:rPr>
          <w:vertAlign w:val="subscript"/>
          <w:lang w:val="en-US"/>
        </w:rPr>
        <w:t>RB2</w:t>
      </w:r>
      <w:r>
        <w:rPr>
          <w:lang w:val="en-US"/>
        </w:rPr>
        <w:t>=N</w:t>
      </w:r>
      <w:r>
        <w:rPr>
          <w:vertAlign w:val="subscript"/>
          <w:lang w:val="en-US"/>
        </w:rPr>
        <w:t>RB3</w:t>
      </w:r>
      <w:r>
        <w:rPr>
          <w:lang w:val="en-US"/>
        </w:rPr>
        <w:t>=0</w:t>
      </w:r>
      <w:r w:rsidRPr="005D1C6A">
        <w:rPr>
          <w:lang w:val="en-US"/>
        </w:rPr>
        <w:t xml:space="preserve"> </w:t>
      </w:r>
    </w:p>
    <w:p w14:paraId="2569E06A" w14:textId="51663A5C" w:rsidR="002E18A7" w:rsidRPr="00FE2251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lastRenderedPageBreak/>
        <w:t xml:space="preserve">Default configuration always uses 2x2 </w:t>
      </w:r>
      <w:r w:rsidRPr="001E7193">
        <w:rPr>
          <w:b/>
        </w:rPr>
        <w:t>(Nokia)</w:t>
      </w:r>
    </w:p>
    <w:p w14:paraId="59D9B94E" w14:textId="74A7DD5D" w:rsidR="00FE2251" w:rsidRPr="00FE2251" w:rsidRDefault="00FE2251" w:rsidP="00FE2251">
      <w:pPr>
        <w:numPr>
          <w:ilvl w:val="2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rPr>
          <w:lang w:val="en-US"/>
        </w:rPr>
        <w:t>E.g. N</w:t>
      </w:r>
      <w:r>
        <w:rPr>
          <w:vertAlign w:val="subscript"/>
          <w:lang w:val="en-US"/>
        </w:rPr>
        <w:t>RB0</w:t>
      </w:r>
      <w:r>
        <w:rPr>
          <w:lang w:val="en-US"/>
        </w:rPr>
        <w:t>=0, N</w:t>
      </w:r>
      <w:r>
        <w:rPr>
          <w:vertAlign w:val="subscript"/>
          <w:lang w:val="en-US"/>
        </w:rPr>
        <w:t>RB1</w:t>
      </w:r>
      <w:r>
        <w:rPr>
          <w:lang w:val="en-US"/>
        </w:rPr>
        <w:t>=Inf</w:t>
      </w:r>
    </w:p>
    <w:p w14:paraId="69D31647" w14:textId="454A139F" w:rsidR="002E18A7" w:rsidRPr="00FF1F20" w:rsidRDefault="002E18A7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>
        <w:t xml:space="preserve">Do not support default configuration for DFT-S-OFDM PTRS </w:t>
      </w:r>
      <w:r w:rsidRPr="001E7193">
        <w:rPr>
          <w:b/>
        </w:rPr>
        <w:t>(Mitsubishi)</w:t>
      </w:r>
    </w:p>
    <w:p w14:paraId="45DF8B76" w14:textId="7EE73670" w:rsidR="00FF1F20" w:rsidRPr="00C17420" w:rsidRDefault="00FF1F20" w:rsidP="002E18A7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Cs/>
          <w:lang w:val="en-US" w:eastAsia="ja-JP"/>
        </w:rPr>
      </w:pPr>
      <w:r w:rsidRPr="00FF1F20">
        <w:t>Default</w:t>
      </w:r>
      <w:r>
        <w:t>, before RRC,</w:t>
      </w:r>
      <w:r w:rsidRPr="00FF1F20">
        <w:t xml:space="preserve"> is L_PTRS=1</w:t>
      </w:r>
      <w:r w:rsidR="00DE6D71">
        <w:t xml:space="preserve"> or given by RMSI</w:t>
      </w:r>
      <w:r>
        <w:rPr>
          <w:b/>
        </w:rPr>
        <w:t xml:space="preserve"> (vivo)</w:t>
      </w:r>
    </w:p>
    <w:p w14:paraId="67C75311" w14:textId="77777777" w:rsidR="002E18A7" w:rsidRPr="00BB6193" w:rsidRDefault="002E18A7" w:rsidP="002E18A7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Times New Roman" w:cs="Times"/>
          <w:bCs/>
          <w:lang w:val="en-US" w:eastAsia="ja-JP"/>
        </w:rPr>
      </w:pPr>
    </w:p>
    <w:p w14:paraId="323121B3" w14:textId="769244B2" w:rsidR="00CA2E12" w:rsidRDefault="00CA2E12" w:rsidP="007641A7">
      <w:pPr>
        <w:rPr>
          <w:b/>
        </w:rPr>
      </w:pPr>
    </w:p>
    <w:p w14:paraId="13E0C9F3" w14:textId="77777777" w:rsidR="00F22F8B" w:rsidRDefault="00F22F8B" w:rsidP="00F22F8B">
      <w:pPr>
        <w:pStyle w:val="ListParagraph"/>
      </w:pPr>
    </w:p>
    <w:p w14:paraId="2CC6BC74" w14:textId="63D05744" w:rsidR="00CA2E12" w:rsidRPr="00F73BAD" w:rsidRDefault="00CA2E12" w:rsidP="00CA2E12">
      <w:pPr>
        <w:pStyle w:val="Heading2"/>
      </w:pPr>
      <w:r>
        <w:t>Related to sequence for PTRS for DFT-s-OFDM</w:t>
      </w:r>
    </w:p>
    <w:p w14:paraId="53B01EA5" w14:textId="77777777" w:rsidR="00B84FE5" w:rsidRPr="00B84FE5" w:rsidRDefault="00B84FE5" w:rsidP="00B84FE5">
      <w:pPr>
        <w:widowControl w:val="0"/>
        <w:overflowPunct/>
        <w:spacing w:after="0"/>
        <w:jc w:val="left"/>
        <w:textAlignment w:val="auto"/>
        <w:rPr>
          <w:rFonts w:ascii="10" w:hAnsi="10" w:hint="eastAsia"/>
          <w:u w:val="single"/>
        </w:rPr>
      </w:pPr>
      <w:r w:rsidRPr="00B84FE5">
        <w:rPr>
          <w:rFonts w:ascii="10" w:hAnsi="10" w:hint="eastAsia"/>
          <w:u w:val="single"/>
        </w:rPr>
        <w:t>Agreements:</w:t>
      </w:r>
    </w:p>
    <w:p w14:paraId="269483AC" w14:textId="77777777" w:rsidR="00B84FE5" w:rsidRPr="00B84FE5" w:rsidRDefault="00B84FE5" w:rsidP="00B84FE5">
      <w:pPr>
        <w:widowControl w:val="0"/>
        <w:numPr>
          <w:ilvl w:val="0"/>
          <w:numId w:val="27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84FE5">
        <w:rPr>
          <w:rFonts w:ascii="10" w:hAnsi="10"/>
        </w:rPr>
        <w:t>For DFT-s-OFDM, support using pi/2 BPSK PTRS sequence</w:t>
      </w:r>
    </w:p>
    <w:p w14:paraId="2A8C2E42" w14:textId="77777777" w:rsidR="00B84FE5" w:rsidRPr="00B84FE5" w:rsidRDefault="00B84FE5" w:rsidP="00B84FE5">
      <w:pPr>
        <w:widowControl w:val="0"/>
        <w:numPr>
          <w:ilvl w:val="0"/>
          <w:numId w:val="27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84FE5">
        <w:rPr>
          <w:rFonts w:ascii="10" w:hAnsi="10"/>
        </w:rPr>
        <w:t>Support boosting the amplitude of pi/2 BPSK PTRS for DFT-s-OFDM to the same level as outermost constellation points of the corresponding PUSCH (including pi/2 BPSK PUSCH)</w:t>
      </w:r>
    </w:p>
    <w:p w14:paraId="0B4218E9" w14:textId="77777777" w:rsidR="00B84FE5" w:rsidRPr="00B84FE5" w:rsidRDefault="00B84FE5" w:rsidP="00B84FE5">
      <w:pPr>
        <w:widowControl w:val="0"/>
        <w:numPr>
          <w:ilvl w:val="0"/>
          <w:numId w:val="27"/>
        </w:numPr>
        <w:overflowPunct/>
        <w:spacing w:after="0"/>
        <w:jc w:val="left"/>
        <w:textAlignment w:val="auto"/>
        <w:rPr>
          <w:rFonts w:ascii="10" w:hAnsi="10" w:hint="eastAsia"/>
        </w:rPr>
      </w:pPr>
      <w:r w:rsidRPr="00B84FE5">
        <w:rPr>
          <w:rFonts w:ascii="10" w:hAnsi="10"/>
        </w:rPr>
        <w:t>Support applying additional OCC within each PTRS chunk for DFT-s-OFDM</w:t>
      </w:r>
    </w:p>
    <w:p w14:paraId="1656D7D3" w14:textId="4CCA62EE" w:rsidR="0014575C" w:rsidRPr="0014575C" w:rsidRDefault="00B84FE5" w:rsidP="00B84FE5">
      <w:pPr>
        <w:spacing w:after="0"/>
        <w:rPr>
          <w:rFonts w:ascii="10" w:hAnsi="10" w:hint="eastAsia"/>
        </w:rPr>
      </w:pPr>
      <w:r>
        <w:rPr>
          <w:color w:val="365F91" w:themeColor="accent1" w:themeShade="BF"/>
          <w:u w:val="single"/>
        </w:rPr>
        <w:br/>
      </w:r>
      <w:r w:rsidR="0014575C" w:rsidRPr="0014575C">
        <w:rPr>
          <w:color w:val="365F91" w:themeColor="accent1" w:themeShade="BF"/>
          <w:u w:val="single"/>
        </w:rPr>
        <w:t>The remaining critical open issue</w:t>
      </w:r>
      <w:r w:rsidR="0014575C">
        <w:rPr>
          <w:color w:val="365F91" w:themeColor="accent1" w:themeShade="BF"/>
          <w:u w:val="single"/>
        </w:rPr>
        <w:t>s</w:t>
      </w:r>
      <w:r w:rsidR="0014575C">
        <w:t xml:space="preserve"> </w:t>
      </w:r>
    </w:p>
    <w:p w14:paraId="2FD641B5" w14:textId="39F22818" w:rsidR="002154CD" w:rsidRPr="0014575C" w:rsidRDefault="00A54A73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>
        <w:rPr>
          <w:color w:val="365F91" w:themeColor="accent1" w:themeShade="BF"/>
        </w:rPr>
        <w:t>Details on w</w:t>
      </w:r>
      <w:r w:rsidR="002154CD" w:rsidRPr="0014575C">
        <w:rPr>
          <w:color w:val="365F91" w:themeColor="accent1" w:themeShade="BF"/>
        </w:rPr>
        <w:t>hich sequence to use</w:t>
      </w:r>
      <w:r>
        <w:rPr>
          <w:color w:val="365F91" w:themeColor="accent1" w:themeShade="BF"/>
        </w:rPr>
        <w:t xml:space="preserve">, initialization </w:t>
      </w:r>
    </w:p>
    <w:p w14:paraId="0F9E8D6A" w14:textId="76EF2B85" w:rsidR="002154CD" w:rsidRPr="0014575C" w:rsidRDefault="002154CD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14575C">
        <w:rPr>
          <w:color w:val="365F91" w:themeColor="accent1" w:themeShade="BF"/>
        </w:rPr>
        <w:t>How to use OCC for PTRS</w:t>
      </w:r>
    </w:p>
    <w:p w14:paraId="65EBF018" w14:textId="0EAFE79D" w:rsidR="00CA2E12" w:rsidRDefault="00CA2E12" w:rsidP="007641A7">
      <w:pPr>
        <w:rPr>
          <w:b/>
        </w:rPr>
      </w:pPr>
    </w:p>
    <w:p w14:paraId="7423B3C4" w14:textId="77777777" w:rsidR="00D25D93" w:rsidRPr="002E18A7" w:rsidRDefault="00D25D93" w:rsidP="00D25D93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3469626F" w14:textId="5CCBE22B" w:rsidR="008069DB" w:rsidRPr="008069DB" w:rsidRDefault="008069DB" w:rsidP="00D25D93">
      <w:pPr>
        <w:pStyle w:val="ListParagraph"/>
        <w:numPr>
          <w:ilvl w:val="0"/>
          <w:numId w:val="41"/>
        </w:numPr>
        <w:rPr>
          <w:b/>
        </w:rPr>
      </w:pPr>
      <w:r>
        <w:t>Sequence related</w:t>
      </w:r>
    </w:p>
    <w:p w14:paraId="14B06577" w14:textId="283B6EB1" w:rsidR="008069DB" w:rsidRDefault="008069DB" w:rsidP="008069DB">
      <w:pPr>
        <w:pStyle w:val="ListParagraph"/>
        <w:numPr>
          <w:ilvl w:val="1"/>
          <w:numId w:val="41"/>
        </w:numPr>
      </w:pPr>
      <w:r w:rsidRPr="00295E7D">
        <w:t xml:space="preserve">The PT-RS and DM-RS should share the same scramble ID. </w:t>
      </w:r>
      <w:r>
        <w:t>(</w:t>
      </w:r>
      <w:r w:rsidRPr="00295E7D">
        <w:rPr>
          <w:b/>
        </w:rPr>
        <w:t>Intel</w:t>
      </w:r>
      <w:r>
        <w:t>)</w:t>
      </w:r>
    </w:p>
    <w:p w14:paraId="0B1242F6" w14:textId="5FA019BB" w:rsidR="008F1EAA" w:rsidRDefault="008F1EAA" w:rsidP="008069DB">
      <w:pPr>
        <w:pStyle w:val="ListParagraph"/>
        <w:numPr>
          <w:ilvl w:val="1"/>
          <w:numId w:val="41"/>
        </w:numPr>
      </w:pPr>
      <w:r w:rsidRPr="008F1EAA">
        <w:rPr>
          <w:lang w:eastAsia="zh-CN"/>
        </w:rPr>
        <w:t>PTRS can similarly share one sequence or sequence generator with the corresponding DMRS.</w:t>
      </w:r>
      <w:r>
        <w:rPr>
          <w:lang w:eastAsia="zh-CN"/>
        </w:rPr>
        <w:t xml:space="preserve"> (</w:t>
      </w:r>
      <w:r w:rsidRPr="008F1EAA">
        <w:rPr>
          <w:b/>
          <w:lang w:eastAsia="zh-CN"/>
        </w:rPr>
        <w:t>vivo</w:t>
      </w:r>
      <w:r>
        <w:rPr>
          <w:lang w:eastAsia="zh-CN"/>
        </w:rPr>
        <w:t>)</w:t>
      </w:r>
    </w:p>
    <w:p w14:paraId="5CA2C4B1" w14:textId="4766697E" w:rsidR="008F1EAA" w:rsidRDefault="008F1EAA" w:rsidP="008069DB">
      <w:pPr>
        <w:pStyle w:val="ListParagraph"/>
        <w:numPr>
          <w:ilvl w:val="1"/>
          <w:numId w:val="41"/>
        </w:numPr>
      </w:pPr>
      <w:r>
        <w:rPr>
          <w:lang w:eastAsia="zh-CN"/>
        </w:rPr>
        <w:t>T</w:t>
      </w:r>
      <w:r w:rsidRPr="008F1EAA">
        <w:rPr>
          <w:lang w:eastAsia="zh-CN"/>
        </w:rPr>
        <w:t xml:space="preserve">he phase transition at the edge of each PTRS chunk could be </w:t>
      </w:r>
      <w:r w:rsidRPr="008F1EAA">
        <w:rPr>
          <w:position w:val="-6"/>
          <w:lang w:eastAsia="zh-CN"/>
        </w:rPr>
        <w:object w:dxaOrig="130" w:dyaOrig="168" w14:anchorId="37B973A2">
          <v:shape id="_x0000_i1026" type="#_x0000_t75" style="width:6.75pt;height:7.5pt" o:ole="">
            <v:imagedata r:id="rId15" o:title=""/>
          </v:shape>
          <o:OLEObject Type="Embed" ProgID="Equation.Ribbit" ShapeID="_x0000_i1026" DrawAspect="Content" ObjectID="_1573330725" r:id="rId16"/>
        </w:object>
      </w:r>
      <w:r w:rsidRPr="008F1EAA">
        <w:rPr>
          <w:lang w:eastAsia="zh-CN"/>
        </w:rPr>
        <w:t xml:space="preserve">, but not always </w:t>
      </w:r>
      <w:r w:rsidRPr="008F1EAA">
        <w:rPr>
          <w:position w:val="-6"/>
          <w:lang w:eastAsia="zh-CN"/>
        </w:rPr>
        <w:object w:dxaOrig="476" w:dyaOrig="230" w14:anchorId="6095DB53">
          <v:shape id="_x0000_i1027" type="#_x0000_t75" style="width:24pt;height:11.25pt" o:ole="">
            <v:imagedata r:id="rId17" o:title=""/>
          </v:shape>
          <o:OLEObject Type="Embed" ProgID="Equation.Ribbit" ShapeID="_x0000_i1027" DrawAspect="Content" ObjectID="_1573330726" r:id="rId18"/>
        </w:object>
      </w:r>
      <w:r w:rsidRPr="008F1EAA">
        <w:rPr>
          <w:lang w:eastAsia="zh-CN"/>
        </w:rPr>
        <w:t xml:space="preserve"> any more. </w:t>
      </w:r>
      <w:r>
        <w:rPr>
          <w:lang w:eastAsia="zh-CN"/>
        </w:rPr>
        <w:t>(</w:t>
      </w:r>
      <w:r w:rsidRPr="008F1EAA">
        <w:rPr>
          <w:b/>
          <w:lang w:eastAsia="zh-CN"/>
        </w:rPr>
        <w:t>vivo</w:t>
      </w:r>
      <w:r>
        <w:rPr>
          <w:lang w:eastAsia="zh-CN"/>
        </w:rPr>
        <w:t>)</w:t>
      </w:r>
    </w:p>
    <w:p w14:paraId="405CABB0" w14:textId="51C88F0A" w:rsidR="00EE37FE" w:rsidRPr="008F1EAA" w:rsidRDefault="00EE37FE" w:rsidP="008069DB">
      <w:pPr>
        <w:pStyle w:val="ListParagraph"/>
        <w:numPr>
          <w:ilvl w:val="1"/>
          <w:numId w:val="41"/>
        </w:numPr>
      </w:pPr>
      <w:r>
        <w:rPr>
          <w:lang w:eastAsia="zh-CN"/>
        </w:rPr>
        <w:t>Sequence of length XxK is repeated in every DFTsOFDM symbol before OCC (Mitsubshi)</w:t>
      </w:r>
    </w:p>
    <w:p w14:paraId="04EBF1C2" w14:textId="77777777" w:rsidR="008069DB" w:rsidRPr="008069DB" w:rsidRDefault="008069DB" w:rsidP="00D25D93">
      <w:pPr>
        <w:pStyle w:val="ListParagraph"/>
        <w:numPr>
          <w:ilvl w:val="0"/>
          <w:numId w:val="41"/>
        </w:numPr>
        <w:rPr>
          <w:b/>
        </w:rPr>
      </w:pPr>
      <w:r>
        <w:t>OCC related</w:t>
      </w:r>
    </w:p>
    <w:p w14:paraId="0D551D1F" w14:textId="526041C9" w:rsidR="0014264F" w:rsidRPr="00295E7D" w:rsidRDefault="00D25D93" w:rsidP="00CF09C3">
      <w:pPr>
        <w:pStyle w:val="ListParagraph"/>
        <w:numPr>
          <w:ilvl w:val="1"/>
          <w:numId w:val="41"/>
        </w:numPr>
        <w:spacing w:after="0"/>
        <w:ind w:left="1434" w:hanging="357"/>
        <w:rPr>
          <w:b/>
        </w:rPr>
      </w:pPr>
      <w:r w:rsidRPr="00D25D93">
        <w:t>Apply OCC after BPSK modulation and before pi/2 modulation</w:t>
      </w:r>
      <w:r>
        <w:t xml:space="preserve"> (</w:t>
      </w:r>
      <w:r w:rsidRPr="00D25D93">
        <w:rPr>
          <w:b/>
        </w:rPr>
        <w:t>InterDigitial</w:t>
      </w:r>
      <w:r w:rsidR="00EE37FE">
        <w:rPr>
          <w:b/>
        </w:rPr>
        <w:t>, Mitsubishi</w:t>
      </w:r>
      <w:r>
        <w:t>)</w:t>
      </w:r>
    </w:p>
    <w:p w14:paraId="39431E62" w14:textId="77777777" w:rsidR="00CF09C3" w:rsidRPr="00CF09C3" w:rsidRDefault="00295E7D" w:rsidP="00CF09C3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 w:rsidRPr="00295E7D">
        <w:t>The OCC for each chunk should be at least determined by scramble ID.</w:t>
      </w:r>
      <w:r>
        <w:t xml:space="preserve"> (</w:t>
      </w:r>
      <w:r w:rsidRPr="00295E7D">
        <w:rPr>
          <w:b/>
        </w:rPr>
        <w:t>Intel</w:t>
      </w:r>
      <w:r>
        <w:t>)</w:t>
      </w:r>
      <w:r w:rsidR="00CF09C3" w:rsidRPr="00CF09C3">
        <w:rPr>
          <w:rFonts w:eastAsia="Times New Roman" w:cs="Times"/>
          <w:bCs/>
          <w:lang w:val="en-US" w:eastAsia="ja-JP"/>
        </w:rPr>
        <w:t xml:space="preserve"> </w:t>
      </w:r>
    </w:p>
    <w:p w14:paraId="108941AC" w14:textId="603C6860" w:rsidR="00CF09C3" w:rsidRDefault="00CF09C3" w:rsidP="00CF09C3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  <w:b/>
          <w:bCs/>
          <w:lang w:val="en-US" w:eastAsia="ja-JP"/>
        </w:rPr>
      </w:pPr>
      <w:r>
        <w:rPr>
          <w:rFonts w:eastAsia="Times New Roman" w:cs="Times"/>
          <w:bCs/>
          <w:lang w:val="en-US" w:eastAsia="ja-JP"/>
        </w:rPr>
        <w:t>OCC</w:t>
      </w:r>
      <w:r w:rsidRPr="00CF09C3">
        <w:rPr>
          <w:rFonts w:eastAsia="Times New Roman" w:cs="Times"/>
          <w:bCs/>
          <w:lang w:val="en-US" w:eastAsia="ja-JP"/>
        </w:rPr>
        <w:t xml:space="preserve"> depends on Cyclic shift value</w:t>
      </w:r>
      <w:r>
        <w:rPr>
          <w:rFonts w:eastAsia="Times New Roman" w:cs="Times"/>
          <w:b/>
          <w:bCs/>
          <w:lang w:val="en-US" w:eastAsia="ja-JP"/>
        </w:rPr>
        <w:t xml:space="preserve"> (LGE) </w:t>
      </w:r>
    </w:p>
    <w:p w14:paraId="03F5CDBF" w14:textId="5181A77A" w:rsidR="00295E7D" w:rsidRDefault="00295E7D" w:rsidP="00CF09C3">
      <w:pPr>
        <w:pStyle w:val="ListParagraph"/>
        <w:ind w:left="1440"/>
      </w:pPr>
    </w:p>
    <w:p w14:paraId="0F61E034" w14:textId="77777777" w:rsidR="005E31B8" w:rsidRDefault="005E31B8" w:rsidP="005E31B8">
      <w:pPr>
        <w:pStyle w:val="Heading2"/>
      </w:pPr>
      <w:r>
        <w:t>Related to UCI mapping position</w:t>
      </w:r>
    </w:p>
    <w:p w14:paraId="38E2D2FA" w14:textId="77777777" w:rsidR="005E31B8" w:rsidRPr="002E18A7" w:rsidRDefault="005E31B8" w:rsidP="005E31B8">
      <w:pPr>
        <w:spacing w:after="0"/>
        <w:rPr>
          <w:color w:val="365F91" w:themeColor="accent1" w:themeShade="BF"/>
          <w:u w:val="single"/>
        </w:rPr>
      </w:pPr>
      <w:r w:rsidRPr="001F6D21">
        <w:rPr>
          <w:color w:val="365F91" w:themeColor="accent1" w:themeShade="BF"/>
          <w:u w:val="single"/>
        </w:rPr>
        <w:t>Contribution summary</w:t>
      </w:r>
    </w:p>
    <w:p w14:paraId="70C4A17A" w14:textId="77777777" w:rsidR="005E31B8" w:rsidRDefault="005E31B8" w:rsidP="005E31B8">
      <w:pPr>
        <w:pStyle w:val="ListParagraph"/>
        <w:numPr>
          <w:ilvl w:val="0"/>
          <w:numId w:val="42"/>
        </w:numPr>
      </w:pPr>
      <w:r>
        <w:t>UCI should be placed near PTRS and DMRS (</w:t>
      </w:r>
      <w:r w:rsidRPr="000E0B35">
        <w:rPr>
          <w:b/>
        </w:rPr>
        <w:t>CMCC</w:t>
      </w:r>
      <w:r>
        <w:t>)</w:t>
      </w:r>
    </w:p>
    <w:p w14:paraId="4273AB4C" w14:textId="77777777" w:rsidR="005E31B8" w:rsidRDefault="005E31B8" w:rsidP="005E31B8">
      <w:pPr>
        <w:pStyle w:val="ListParagraph"/>
        <w:numPr>
          <w:ilvl w:val="0"/>
          <w:numId w:val="42"/>
        </w:numPr>
      </w:pPr>
      <w:r w:rsidRPr="00F22F8B">
        <w:t xml:space="preserve">The UCI should be multiplexed to the symbols with PT-RS and it should be closed to each PT-RS chunk. </w:t>
      </w:r>
      <w:r>
        <w:t>(</w:t>
      </w:r>
      <w:r w:rsidRPr="00295E7D">
        <w:rPr>
          <w:b/>
        </w:rPr>
        <w:t>Intel</w:t>
      </w:r>
      <w:r>
        <w:t>)</w:t>
      </w:r>
    </w:p>
    <w:p w14:paraId="6A7F64B0" w14:textId="77777777" w:rsidR="005E31B8" w:rsidRPr="005E31B8" w:rsidRDefault="005E31B8" w:rsidP="005E31B8">
      <w:pPr>
        <w:rPr>
          <w:u w:val="single"/>
        </w:rPr>
      </w:pPr>
      <w:r w:rsidRPr="005E31B8">
        <w:rPr>
          <w:u w:val="single"/>
        </w:rPr>
        <w:t>Proposal:</w:t>
      </w:r>
    </w:p>
    <w:p w14:paraId="3446AB39" w14:textId="77777777" w:rsidR="005E31B8" w:rsidRPr="00F22F8B" w:rsidRDefault="005E31B8" w:rsidP="005E31B8">
      <w:r w:rsidRPr="005E31B8">
        <w:t>To be handled under control channel agenda 7.3.2.3 UCI multiplexing</w:t>
      </w:r>
    </w:p>
    <w:p w14:paraId="7602DD44" w14:textId="77777777" w:rsidR="005E31B8" w:rsidRPr="00295E7D" w:rsidRDefault="005E31B8" w:rsidP="005E31B8">
      <w:pPr>
        <w:ind w:left="1080"/>
      </w:pPr>
    </w:p>
    <w:p w14:paraId="4AE9DBD0" w14:textId="6CDB2DB0" w:rsidR="00375EDD" w:rsidRDefault="00493ABE" w:rsidP="00B11685">
      <w:pPr>
        <w:pStyle w:val="Heading1"/>
      </w:pPr>
      <w:r>
        <w:t xml:space="preserve">Open issues for </w:t>
      </w:r>
      <w:r w:rsidR="00061842">
        <w:t>PT-RS for ECP</w:t>
      </w:r>
    </w:p>
    <w:p w14:paraId="4594B29F" w14:textId="427810C7" w:rsidR="0014575C" w:rsidRPr="0014575C" w:rsidRDefault="0014575C" w:rsidP="0014575C">
      <w:pPr>
        <w:spacing w:after="0"/>
        <w:rPr>
          <w:rFonts w:ascii="10" w:hAnsi="10" w:hint="eastAsia"/>
        </w:rPr>
      </w:pPr>
      <w:r w:rsidRPr="0014575C">
        <w:rPr>
          <w:color w:val="365F91" w:themeColor="accent1" w:themeShade="BF"/>
          <w:u w:val="single"/>
        </w:rPr>
        <w:t>The remaining critical open issue</w:t>
      </w:r>
      <w:r>
        <w:t xml:space="preserve"> </w:t>
      </w:r>
    </w:p>
    <w:p w14:paraId="2314097D" w14:textId="6CAFA7CD" w:rsidR="002154CD" w:rsidRPr="0014575C" w:rsidRDefault="002154CD" w:rsidP="002154CD">
      <w:pPr>
        <w:pStyle w:val="ListParagraph"/>
        <w:numPr>
          <w:ilvl w:val="0"/>
          <w:numId w:val="29"/>
        </w:numPr>
        <w:spacing w:after="0"/>
        <w:rPr>
          <w:rFonts w:ascii="10" w:hAnsi="10" w:hint="eastAsia"/>
          <w:color w:val="365F91" w:themeColor="accent1" w:themeShade="BF"/>
        </w:rPr>
      </w:pPr>
      <w:r w:rsidRPr="0014575C">
        <w:rPr>
          <w:color w:val="365F91" w:themeColor="accent1" w:themeShade="BF"/>
        </w:rPr>
        <w:t>If same or different PTRS configuration than for NCP is used for ECP</w:t>
      </w:r>
      <w:r w:rsidR="00402BF6" w:rsidRPr="0014575C">
        <w:rPr>
          <w:color w:val="365F91" w:themeColor="accent1" w:themeShade="BF"/>
        </w:rPr>
        <w:t xml:space="preserve"> (mapping, patterns, sequences, association tables, etc)</w:t>
      </w:r>
      <w:r w:rsidRPr="0014575C">
        <w:rPr>
          <w:color w:val="365F91" w:themeColor="accent1" w:themeShade="BF"/>
        </w:rPr>
        <w:t>.</w:t>
      </w:r>
    </w:p>
    <w:p w14:paraId="4D22152F" w14:textId="751838C7" w:rsidR="00061842" w:rsidRDefault="00061842" w:rsidP="002154CD">
      <w:pPr>
        <w:pStyle w:val="ListParagraph"/>
        <w:ind w:left="792"/>
      </w:pPr>
    </w:p>
    <w:p w14:paraId="3D471B0F" w14:textId="61517B9A" w:rsidR="00442903" w:rsidRDefault="00442903" w:rsidP="002154CD">
      <w:pPr>
        <w:pStyle w:val="ListParagraph"/>
        <w:ind w:left="792"/>
      </w:pPr>
    </w:p>
    <w:p w14:paraId="0DFFB5D0" w14:textId="192D01D7" w:rsidR="00442903" w:rsidRDefault="00442903" w:rsidP="002154CD">
      <w:pPr>
        <w:pStyle w:val="ListParagraph"/>
        <w:ind w:left="792"/>
      </w:pPr>
    </w:p>
    <w:p w14:paraId="1CB70476" w14:textId="77777777" w:rsidR="00442903" w:rsidRPr="00061842" w:rsidRDefault="00442903" w:rsidP="002154CD">
      <w:pPr>
        <w:pStyle w:val="ListParagraph"/>
        <w:ind w:left="792"/>
      </w:pPr>
    </w:p>
    <w:sectPr w:rsidR="00442903" w:rsidRPr="00061842" w:rsidSect="00C02A4C">
      <w:headerReference w:type="even" r:id="rId19"/>
      <w:footerReference w:type="default" r:id="rId20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1523C" w14:textId="77777777" w:rsidR="00E451FB" w:rsidRDefault="00E451FB">
      <w:r>
        <w:separator/>
      </w:r>
    </w:p>
  </w:endnote>
  <w:endnote w:type="continuationSeparator" w:id="0">
    <w:p w14:paraId="26019294" w14:textId="77777777" w:rsidR="00E451FB" w:rsidRDefault="00E4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3EB06" w14:textId="25F78C92" w:rsidR="004415A8" w:rsidRDefault="004415A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1FCA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1FC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C60F0" w14:textId="77777777" w:rsidR="00E451FB" w:rsidRDefault="00E451FB">
      <w:r>
        <w:separator/>
      </w:r>
    </w:p>
  </w:footnote>
  <w:footnote w:type="continuationSeparator" w:id="0">
    <w:p w14:paraId="744E7B0C" w14:textId="77777777" w:rsidR="00E451FB" w:rsidRDefault="00E4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A5E8E" w14:textId="77777777" w:rsidR="004415A8" w:rsidRDefault="004415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1AE5"/>
    <w:multiLevelType w:val="hybridMultilevel"/>
    <w:tmpl w:val="DD7ED942"/>
    <w:lvl w:ilvl="0" w:tplc="74E63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E43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A5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6C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124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AE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68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36D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884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1A084B"/>
    <w:multiLevelType w:val="hybridMultilevel"/>
    <w:tmpl w:val="0344BE58"/>
    <w:lvl w:ilvl="0" w:tplc="3D988334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D486E"/>
    <w:multiLevelType w:val="hybridMultilevel"/>
    <w:tmpl w:val="CBFC2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137F7"/>
    <w:multiLevelType w:val="hybridMultilevel"/>
    <w:tmpl w:val="7276AFCC"/>
    <w:lvl w:ilvl="0" w:tplc="041D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13731B"/>
    <w:multiLevelType w:val="hybridMultilevel"/>
    <w:tmpl w:val="5422F2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E15AF"/>
    <w:multiLevelType w:val="hybridMultilevel"/>
    <w:tmpl w:val="3D9C1E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83C07"/>
    <w:multiLevelType w:val="hybridMultilevel"/>
    <w:tmpl w:val="18723BDE"/>
    <w:lvl w:ilvl="0" w:tplc="0BDE9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F0D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0DF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E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C9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E3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C4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0C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45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AC3003"/>
    <w:multiLevelType w:val="hybridMultilevel"/>
    <w:tmpl w:val="4D0889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21633"/>
    <w:multiLevelType w:val="hybridMultilevel"/>
    <w:tmpl w:val="9B544FBC"/>
    <w:lvl w:ilvl="0" w:tplc="3A2AA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DC0D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4AC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CA9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D84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C5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FAD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985413D"/>
    <w:multiLevelType w:val="hybridMultilevel"/>
    <w:tmpl w:val="0F28C0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4A5D3A"/>
    <w:multiLevelType w:val="hybridMultilevel"/>
    <w:tmpl w:val="892A76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157D"/>
    <w:multiLevelType w:val="hybridMultilevel"/>
    <w:tmpl w:val="1EF887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A716E"/>
    <w:multiLevelType w:val="hybridMultilevel"/>
    <w:tmpl w:val="C714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F3872"/>
    <w:multiLevelType w:val="hybridMultilevel"/>
    <w:tmpl w:val="B31498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D252F2"/>
    <w:multiLevelType w:val="hybridMultilevel"/>
    <w:tmpl w:val="E1C83652"/>
    <w:lvl w:ilvl="0" w:tplc="5C8A845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3A5D21"/>
    <w:multiLevelType w:val="hybridMultilevel"/>
    <w:tmpl w:val="29AC2F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049F3"/>
    <w:multiLevelType w:val="hybridMultilevel"/>
    <w:tmpl w:val="877E4DAC"/>
    <w:lvl w:ilvl="0" w:tplc="041D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39814342"/>
    <w:multiLevelType w:val="hybridMultilevel"/>
    <w:tmpl w:val="0B7837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437D39"/>
    <w:multiLevelType w:val="hybridMultilevel"/>
    <w:tmpl w:val="8598A2A2"/>
    <w:lvl w:ilvl="0" w:tplc="B75E2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0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2AE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EF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09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A5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6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AC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AC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13418"/>
    <w:multiLevelType w:val="hybridMultilevel"/>
    <w:tmpl w:val="7994C424"/>
    <w:lvl w:ilvl="0" w:tplc="0074ABDE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</w:abstractNum>
  <w:abstractNum w:abstractNumId="29" w15:restartNumberingAfterBreak="0">
    <w:nsid w:val="446E6757"/>
    <w:multiLevelType w:val="hybridMultilevel"/>
    <w:tmpl w:val="6BBA2C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BC3134"/>
    <w:multiLevelType w:val="hybridMultilevel"/>
    <w:tmpl w:val="BA4218CE"/>
    <w:lvl w:ilvl="0" w:tplc="0074ABDE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</w:abstractNum>
  <w:abstractNum w:abstractNumId="31" w15:restartNumberingAfterBreak="0">
    <w:nsid w:val="499B7148"/>
    <w:multiLevelType w:val="hybridMultilevel"/>
    <w:tmpl w:val="7062D2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AD389B"/>
    <w:multiLevelType w:val="hybridMultilevel"/>
    <w:tmpl w:val="230A82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33F5F"/>
    <w:multiLevelType w:val="hybridMultilevel"/>
    <w:tmpl w:val="A8822D1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FF748C"/>
    <w:multiLevelType w:val="hybridMultilevel"/>
    <w:tmpl w:val="FF1A30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E256E5"/>
    <w:multiLevelType w:val="hybridMultilevel"/>
    <w:tmpl w:val="B0624644"/>
    <w:lvl w:ilvl="0" w:tplc="30B05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25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9C0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A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3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81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A2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A9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E1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7C07DE"/>
    <w:multiLevelType w:val="hybridMultilevel"/>
    <w:tmpl w:val="163EAF64"/>
    <w:lvl w:ilvl="0" w:tplc="FF528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2BB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CB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F8B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2F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E53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EE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26D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6E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96F37"/>
    <w:multiLevelType w:val="hybridMultilevel"/>
    <w:tmpl w:val="9762EE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248C8"/>
    <w:multiLevelType w:val="hybridMultilevel"/>
    <w:tmpl w:val="CB3AEE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3"/>
  </w:num>
  <w:num w:numId="4">
    <w:abstractNumId w:val="24"/>
  </w:num>
  <w:num w:numId="5">
    <w:abstractNumId w:val="19"/>
  </w:num>
  <w:num w:numId="6">
    <w:abstractNumId w:val="27"/>
  </w:num>
  <w:num w:numId="7">
    <w:abstractNumId w:val="38"/>
  </w:num>
  <w:num w:numId="8">
    <w:abstractNumId w:val="20"/>
  </w:num>
  <w:num w:numId="9">
    <w:abstractNumId w:val="34"/>
  </w:num>
  <w:num w:numId="10">
    <w:abstractNumId w:val="43"/>
  </w:num>
  <w:num w:numId="11">
    <w:abstractNumId w:val="10"/>
  </w:num>
  <w:num w:numId="12">
    <w:abstractNumId w:val="29"/>
  </w:num>
  <w:num w:numId="13">
    <w:abstractNumId w:val="21"/>
  </w:num>
  <w:num w:numId="14">
    <w:abstractNumId w:val="44"/>
  </w:num>
  <w:num w:numId="15">
    <w:abstractNumId w:val="13"/>
  </w:num>
  <w:num w:numId="16">
    <w:abstractNumId w:val="15"/>
  </w:num>
  <w:num w:numId="17">
    <w:abstractNumId w:val="25"/>
  </w:num>
  <w:num w:numId="18">
    <w:abstractNumId w:val="16"/>
  </w:num>
  <w:num w:numId="19">
    <w:abstractNumId w:val="30"/>
  </w:num>
  <w:num w:numId="20">
    <w:abstractNumId w:val="28"/>
  </w:num>
  <w:num w:numId="21">
    <w:abstractNumId w:val="3"/>
  </w:num>
  <w:num w:numId="22">
    <w:abstractNumId w:val="17"/>
  </w:num>
  <w:num w:numId="23">
    <w:abstractNumId w:val="37"/>
  </w:num>
  <w:num w:numId="24">
    <w:abstractNumId w:val="5"/>
  </w:num>
  <w:num w:numId="25">
    <w:abstractNumId w:val="12"/>
  </w:num>
  <w:num w:numId="26">
    <w:abstractNumId w:val="2"/>
  </w:num>
  <w:num w:numId="27">
    <w:abstractNumId w:val="11"/>
  </w:num>
  <w:num w:numId="28">
    <w:abstractNumId w:val="45"/>
  </w:num>
  <w:num w:numId="29">
    <w:abstractNumId w:val="42"/>
  </w:num>
  <w:num w:numId="30">
    <w:abstractNumId w:val="41"/>
  </w:num>
  <w:num w:numId="31">
    <w:abstractNumId w:val="9"/>
  </w:num>
  <w:num w:numId="32">
    <w:abstractNumId w:val="4"/>
  </w:num>
  <w:num w:numId="33">
    <w:abstractNumId w:val="6"/>
  </w:num>
  <w:num w:numId="34">
    <w:abstractNumId w:val="26"/>
  </w:num>
  <w:num w:numId="35">
    <w:abstractNumId w:val="40"/>
  </w:num>
  <w:num w:numId="36">
    <w:abstractNumId w:val="31"/>
  </w:num>
  <w:num w:numId="37">
    <w:abstractNumId w:val="33"/>
  </w:num>
  <w:num w:numId="38">
    <w:abstractNumId w:val="35"/>
  </w:num>
  <w:num w:numId="39">
    <w:abstractNumId w:val="14"/>
  </w:num>
  <w:num w:numId="40">
    <w:abstractNumId w:val="18"/>
  </w:num>
  <w:num w:numId="41">
    <w:abstractNumId w:val="7"/>
  </w:num>
  <w:num w:numId="42">
    <w:abstractNumId w:val="39"/>
  </w:num>
  <w:num w:numId="43">
    <w:abstractNumId w:val="22"/>
  </w:num>
  <w:num w:numId="44">
    <w:abstractNumId w:val="0"/>
  </w:num>
  <w:num w:numId="45">
    <w:abstractNumId w:val="8"/>
  </w:num>
  <w:num w:numId="46">
    <w:abstractNumId w:val="3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30E9"/>
    <w:rsid w:val="0002564D"/>
    <w:rsid w:val="00025ECA"/>
    <w:rsid w:val="00030B30"/>
    <w:rsid w:val="00032587"/>
    <w:rsid w:val="000325B8"/>
    <w:rsid w:val="00033AC3"/>
    <w:rsid w:val="00034C15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487E"/>
    <w:rsid w:val="00065E1A"/>
    <w:rsid w:val="00076188"/>
    <w:rsid w:val="00077E5F"/>
    <w:rsid w:val="00080151"/>
    <w:rsid w:val="0008036A"/>
    <w:rsid w:val="00081AE6"/>
    <w:rsid w:val="000855EB"/>
    <w:rsid w:val="00085B52"/>
    <w:rsid w:val="000866F2"/>
    <w:rsid w:val="00086FCA"/>
    <w:rsid w:val="0009009F"/>
    <w:rsid w:val="00090759"/>
    <w:rsid w:val="00091557"/>
    <w:rsid w:val="00091CDD"/>
    <w:rsid w:val="00091FCA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6D6"/>
    <w:rsid w:val="000F0EB1"/>
    <w:rsid w:val="000F110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E6"/>
    <w:rsid w:val="0010703D"/>
    <w:rsid w:val="00113CF4"/>
    <w:rsid w:val="001153EA"/>
    <w:rsid w:val="00115643"/>
    <w:rsid w:val="00116765"/>
    <w:rsid w:val="00120606"/>
    <w:rsid w:val="00121479"/>
    <w:rsid w:val="001219F5"/>
    <w:rsid w:val="00121A20"/>
    <w:rsid w:val="0012377F"/>
    <w:rsid w:val="00124314"/>
    <w:rsid w:val="0012487D"/>
    <w:rsid w:val="00126B4A"/>
    <w:rsid w:val="00130FED"/>
    <w:rsid w:val="0013283A"/>
    <w:rsid w:val="00132FD0"/>
    <w:rsid w:val="001344C0"/>
    <w:rsid w:val="001346FA"/>
    <w:rsid w:val="00135252"/>
    <w:rsid w:val="00135AD2"/>
    <w:rsid w:val="00135B1C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659C1"/>
    <w:rsid w:val="00166019"/>
    <w:rsid w:val="00166F9A"/>
    <w:rsid w:val="00173A8E"/>
    <w:rsid w:val="0017568F"/>
    <w:rsid w:val="00180856"/>
    <w:rsid w:val="0018143F"/>
    <w:rsid w:val="0019071F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D051A"/>
    <w:rsid w:val="001D51BA"/>
    <w:rsid w:val="001D6342"/>
    <w:rsid w:val="001D6D53"/>
    <w:rsid w:val="001E2560"/>
    <w:rsid w:val="001E3492"/>
    <w:rsid w:val="001E58E2"/>
    <w:rsid w:val="001E7AED"/>
    <w:rsid w:val="001E7CB1"/>
    <w:rsid w:val="001F1869"/>
    <w:rsid w:val="001F3916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51ED"/>
    <w:rsid w:val="002458EB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144F"/>
    <w:rsid w:val="00271813"/>
    <w:rsid w:val="00271F3A"/>
    <w:rsid w:val="00273278"/>
    <w:rsid w:val="002737F4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346"/>
    <w:rsid w:val="002D1B4E"/>
    <w:rsid w:val="002D32E6"/>
    <w:rsid w:val="002D34B2"/>
    <w:rsid w:val="002D48EA"/>
    <w:rsid w:val="002D571D"/>
    <w:rsid w:val="002D692B"/>
    <w:rsid w:val="002D7637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136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70093"/>
    <w:rsid w:val="00370E47"/>
    <w:rsid w:val="003742AC"/>
    <w:rsid w:val="00374ADB"/>
    <w:rsid w:val="00374B70"/>
    <w:rsid w:val="00375EDD"/>
    <w:rsid w:val="00376B05"/>
    <w:rsid w:val="00377CE1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C45"/>
    <w:rsid w:val="003D5B1F"/>
    <w:rsid w:val="003D5C6E"/>
    <w:rsid w:val="003E051E"/>
    <w:rsid w:val="003E059A"/>
    <w:rsid w:val="003E10EB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2BF6"/>
    <w:rsid w:val="00402E2B"/>
    <w:rsid w:val="004033B5"/>
    <w:rsid w:val="004050EA"/>
    <w:rsid w:val="0040512B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883"/>
    <w:rsid w:val="00426891"/>
    <w:rsid w:val="00427248"/>
    <w:rsid w:val="004354DD"/>
    <w:rsid w:val="004367AA"/>
    <w:rsid w:val="00437447"/>
    <w:rsid w:val="004415A8"/>
    <w:rsid w:val="00441782"/>
    <w:rsid w:val="00441A92"/>
    <w:rsid w:val="00442903"/>
    <w:rsid w:val="00444F56"/>
    <w:rsid w:val="00446488"/>
    <w:rsid w:val="004517AA"/>
    <w:rsid w:val="00452CAC"/>
    <w:rsid w:val="00457565"/>
    <w:rsid w:val="00457823"/>
    <w:rsid w:val="00457B71"/>
    <w:rsid w:val="00463588"/>
    <w:rsid w:val="004651E5"/>
    <w:rsid w:val="00465ABC"/>
    <w:rsid w:val="004669E2"/>
    <w:rsid w:val="00470C31"/>
    <w:rsid w:val="00470C4A"/>
    <w:rsid w:val="004734D0"/>
    <w:rsid w:val="0047556B"/>
    <w:rsid w:val="0047667E"/>
    <w:rsid w:val="00476855"/>
    <w:rsid w:val="00477768"/>
    <w:rsid w:val="0048298B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EBD"/>
    <w:rsid w:val="004E2680"/>
    <w:rsid w:val="004E28F9"/>
    <w:rsid w:val="004E2FDC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7A2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6970"/>
    <w:rsid w:val="00554192"/>
    <w:rsid w:val="00554E19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1E4D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E9A"/>
    <w:rsid w:val="005B68AF"/>
    <w:rsid w:val="005B6F83"/>
    <w:rsid w:val="005B738C"/>
    <w:rsid w:val="005B7463"/>
    <w:rsid w:val="005B781B"/>
    <w:rsid w:val="005C74FB"/>
    <w:rsid w:val="005D1602"/>
    <w:rsid w:val="005D5BEA"/>
    <w:rsid w:val="005D6CB5"/>
    <w:rsid w:val="005E04CC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34A6"/>
    <w:rsid w:val="00624462"/>
    <w:rsid w:val="00630001"/>
    <w:rsid w:val="006311B3"/>
    <w:rsid w:val="00632251"/>
    <w:rsid w:val="0063284C"/>
    <w:rsid w:val="00636398"/>
    <w:rsid w:val="006368D3"/>
    <w:rsid w:val="006377EC"/>
    <w:rsid w:val="0064038A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7EE7"/>
    <w:rsid w:val="00670922"/>
    <w:rsid w:val="00670BE1"/>
    <w:rsid w:val="0067218F"/>
    <w:rsid w:val="0067282B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90FC3"/>
    <w:rsid w:val="00691801"/>
    <w:rsid w:val="00693115"/>
    <w:rsid w:val="00695B28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5EC9"/>
    <w:rsid w:val="006C6059"/>
    <w:rsid w:val="006C7522"/>
    <w:rsid w:val="006D53F1"/>
    <w:rsid w:val="006D63DF"/>
    <w:rsid w:val="006D6F08"/>
    <w:rsid w:val="006E062C"/>
    <w:rsid w:val="006E0969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CDE"/>
    <w:rsid w:val="006F5227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3D2D"/>
    <w:rsid w:val="007B50AE"/>
    <w:rsid w:val="007B51DF"/>
    <w:rsid w:val="007B68F0"/>
    <w:rsid w:val="007B7374"/>
    <w:rsid w:val="007C05DD"/>
    <w:rsid w:val="007C3D18"/>
    <w:rsid w:val="007C60BF"/>
    <w:rsid w:val="007C6A07"/>
    <w:rsid w:val="007C75A1"/>
    <w:rsid w:val="007C77A5"/>
    <w:rsid w:val="007C7CEC"/>
    <w:rsid w:val="007D04E5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11FCB"/>
    <w:rsid w:val="00813A41"/>
    <w:rsid w:val="00813B54"/>
    <w:rsid w:val="008158D6"/>
    <w:rsid w:val="00817196"/>
    <w:rsid w:val="008235DB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BA5"/>
    <w:rsid w:val="008A2CE2"/>
    <w:rsid w:val="008A30AC"/>
    <w:rsid w:val="008A44B8"/>
    <w:rsid w:val="008A51A8"/>
    <w:rsid w:val="008A54C7"/>
    <w:rsid w:val="008A77D8"/>
    <w:rsid w:val="008B0483"/>
    <w:rsid w:val="008B120C"/>
    <w:rsid w:val="008B302F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D1A"/>
    <w:rsid w:val="008D73EB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77F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299F"/>
    <w:rsid w:val="00943742"/>
    <w:rsid w:val="00943E2E"/>
    <w:rsid w:val="00945C05"/>
    <w:rsid w:val="00946945"/>
    <w:rsid w:val="00947713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553"/>
    <w:rsid w:val="00971F08"/>
    <w:rsid w:val="0097493A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2BC8"/>
    <w:rsid w:val="00993CDB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2A0F"/>
    <w:rsid w:val="009A462D"/>
    <w:rsid w:val="009A5CBA"/>
    <w:rsid w:val="009B0F9E"/>
    <w:rsid w:val="009B144A"/>
    <w:rsid w:val="009B15EA"/>
    <w:rsid w:val="009B17BE"/>
    <w:rsid w:val="009B1F30"/>
    <w:rsid w:val="009B2C4D"/>
    <w:rsid w:val="009B3AC2"/>
    <w:rsid w:val="009B4DF4"/>
    <w:rsid w:val="009B564E"/>
    <w:rsid w:val="009B7E87"/>
    <w:rsid w:val="009C1CD0"/>
    <w:rsid w:val="009C403E"/>
    <w:rsid w:val="009C42A5"/>
    <w:rsid w:val="009C6832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5745"/>
    <w:rsid w:val="00A171EB"/>
    <w:rsid w:val="00A17D10"/>
    <w:rsid w:val="00A17F63"/>
    <w:rsid w:val="00A2193B"/>
    <w:rsid w:val="00A21F95"/>
    <w:rsid w:val="00A22B81"/>
    <w:rsid w:val="00A2351A"/>
    <w:rsid w:val="00A264A9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7F59"/>
    <w:rsid w:val="00A5048C"/>
    <w:rsid w:val="00A52E1D"/>
    <w:rsid w:val="00A54A73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264"/>
    <w:rsid w:val="00A85C6C"/>
    <w:rsid w:val="00A85EF6"/>
    <w:rsid w:val="00A92879"/>
    <w:rsid w:val="00A9442A"/>
    <w:rsid w:val="00A950F0"/>
    <w:rsid w:val="00AA016F"/>
    <w:rsid w:val="00AA1335"/>
    <w:rsid w:val="00AA1ED6"/>
    <w:rsid w:val="00AA51D6"/>
    <w:rsid w:val="00AA64CC"/>
    <w:rsid w:val="00AB0BC8"/>
    <w:rsid w:val="00AB11CA"/>
    <w:rsid w:val="00AB14D9"/>
    <w:rsid w:val="00AB20C7"/>
    <w:rsid w:val="00AB4AB8"/>
    <w:rsid w:val="00AB60D2"/>
    <w:rsid w:val="00AB655E"/>
    <w:rsid w:val="00AC007F"/>
    <w:rsid w:val="00AC0A2B"/>
    <w:rsid w:val="00AC2ECD"/>
    <w:rsid w:val="00AC3119"/>
    <w:rsid w:val="00AC49FB"/>
    <w:rsid w:val="00AC55FA"/>
    <w:rsid w:val="00AC5A10"/>
    <w:rsid w:val="00AC5C83"/>
    <w:rsid w:val="00AC752B"/>
    <w:rsid w:val="00AC7789"/>
    <w:rsid w:val="00AD0AA3"/>
    <w:rsid w:val="00AD3F94"/>
    <w:rsid w:val="00AD4A5A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30929"/>
    <w:rsid w:val="00B3139E"/>
    <w:rsid w:val="00B334C0"/>
    <w:rsid w:val="00B372AA"/>
    <w:rsid w:val="00B3774D"/>
    <w:rsid w:val="00B40445"/>
    <w:rsid w:val="00B40632"/>
    <w:rsid w:val="00B41888"/>
    <w:rsid w:val="00B43144"/>
    <w:rsid w:val="00B445BC"/>
    <w:rsid w:val="00B44A9C"/>
    <w:rsid w:val="00B45A52"/>
    <w:rsid w:val="00B46175"/>
    <w:rsid w:val="00B477F0"/>
    <w:rsid w:val="00B520B2"/>
    <w:rsid w:val="00B57537"/>
    <w:rsid w:val="00B57E3C"/>
    <w:rsid w:val="00B64F51"/>
    <w:rsid w:val="00B65775"/>
    <w:rsid w:val="00B65DEC"/>
    <w:rsid w:val="00B664C7"/>
    <w:rsid w:val="00B708F9"/>
    <w:rsid w:val="00B72F81"/>
    <w:rsid w:val="00B739F6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3BAA"/>
    <w:rsid w:val="00C25A12"/>
    <w:rsid w:val="00C279B5"/>
    <w:rsid w:val="00C27C45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3A0F"/>
    <w:rsid w:val="00C643B9"/>
    <w:rsid w:val="00C64672"/>
    <w:rsid w:val="00C669EF"/>
    <w:rsid w:val="00C70697"/>
    <w:rsid w:val="00C72EF4"/>
    <w:rsid w:val="00C75D2F"/>
    <w:rsid w:val="00C767BE"/>
    <w:rsid w:val="00C76E3C"/>
    <w:rsid w:val="00C81568"/>
    <w:rsid w:val="00C8236D"/>
    <w:rsid w:val="00C823D2"/>
    <w:rsid w:val="00C874BF"/>
    <w:rsid w:val="00C9027A"/>
    <w:rsid w:val="00C9068E"/>
    <w:rsid w:val="00C93C4B"/>
    <w:rsid w:val="00C944AB"/>
    <w:rsid w:val="00C95B40"/>
    <w:rsid w:val="00CA1068"/>
    <w:rsid w:val="00CA1ED8"/>
    <w:rsid w:val="00CA2417"/>
    <w:rsid w:val="00CA2E12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74A2"/>
    <w:rsid w:val="00CC7B45"/>
    <w:rsid w:val="00CD1188"/>
    <w:rsid w:val="00CD2B12"/>
    <w:rsid w:val="00CD2ED1"/>
    <w:rsid w:val="00CD337B"/>
    <w:rsid w:val="00CD3F42"/>
    <w:rsid w:val="00CE0424"/>
    <w:rsid w:val="00CE4996"/>
    <w:rsid w:val="00CE4A34"/>
    <w:rsid w:val="00CE6A59"/>
    <w:rsid w:val="00CE7561"/>
    <w:rsid w:val="00CF09C3"/>
    <w:rsid w:val="00CF0C07"/>
    <w:rsid w:val="00CF1354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6E71"/>
    <w:rsid w:val="00D3767E"/>
    <w:rsid w:val="00D37D87"/>
    <w:rsid w:val="00D40B33"/>
    <w:rsid w:val="00D4318F"/>
    <w:rsid w:val="00D438BF"/>
    <w:rsid w:val="00D440F8"/>
    <w:rsid w:val="00D45707"/>
    <w:rsid w:val="00D514EE"/>
    <w:rsid w:val="00D5404A"/>
    <w:rsid w:val="00D541F8"/>
    <w:rsid w:val="00D546FF"/>
    <w:rsid w:val="00D55AD5"/>
    <w:rsid w:val="00D56BED"/>
    <w:rsid w:val="00D576CA"/>
    <w:rsid w:val="00D61AF5"/>
    <w:rsid w:val="00D62E8B"/>
    <w:rsid w:val="00D64F03"/>
    <w:rsid w:val="00D652B5"/>
    <w:rsid w:val="00D66155"/>
    <w:rsid w:val="00D67383"/>
    <w:rsid w:val="00D708B0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A1B44"/>
    <w:rsid w:val="00DA305E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D36"/>
    <w:rsid w:val="00DC3EA7"/>
    <w:rsid w:val="00DC53EF"/>
    <w:rsid w:val="00DC58BF"/>
    <w:rsid w:val="00DD1428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E0"/>
    <w:rsid w:val="00DF37A0"/>
    <w:rsid w:val="00DF3BEF"/>
    <w:rsid w:val="00E03A1F"/>
    <w:rsid w:val="00E10F2A"/>
    <w:rsid w:val="00E110E7"/>
    <w:rsid w:val="00E11536"/>
    <w:rsid w:val="00E11B20"/>
    <w:rsid w:val="00E17E8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1FB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4B16"/>
    <w:rsid w:val="00EA6604"/>
    <w:rsid w:val="00EA7A41"/>
    <w:rsid w:val="00EB077B"/>
    <w:rsid w:val="00EB0AA4"/>
    <w:rsid w:val="00EB4EA2"/>
    <w:rsid w:val="00EC27C6"/>
    <w:rsid w:val="00EC4207"/>
    <w:rsid w:val="00EC5653"/>
    <w:rsid w:val="00EC71CE"/>
    <w:rsid w:val="00EC77A7"/>
    <w:rsid w:val="00EC7DF7"/>
    <w:rsid w:val="00ED1006"/>
    <w:rsid w:val="00ED5C50"/>
    <w:rsid w:val="00EE37FE"/>
    <w:rsid w:val="00EE59C8"/>
    <w:rsid w:val="00EE5ECB"/>
    <w:rsid w:val="00EE5F2F"/>
    <w:rsid w:val="00EF18FE"/>
    <w:rsid w:val="00EF49DB"/>
    <w:rsid w:val="00EF5787"/>
    <w:rsid w:val="00EF60D0"/>
    <w:rsid w:val="00EF662A"/>
    <w:rsid w:val="00F0528D"/>
    <w:rsid w:val="00F06C67"/>
    <w:rsid w:val="00F06DFD"/>
    <w:rsid w:val="00F071D1"/>
    <w:rsid w:val="00F07477"/>
    <w:rsid w:val="00F07533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55A0"/>
    <w:rsid w:val="00F30828"/>
    <w:rsid w:val="00F30E1C"/>
    <w:rsid w:val="00F313D6"/>
    <w:rsid w:val="00F315B8"/>
    <w:rsid w:val="00F40F0C"/>
    <w:rsid w:val="00F4115D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607C5"/>
    <w:rsid w:val="00F60DEA"/>
    <w:rsid w:val="00F6183A"/>
    <w:rsid w:val="00F6302A"/>
    <w:rsid w:val="00F630E7"/>
    <w:rsid w:val="00F64C2B"/>
    <w:rsid w:val="00F651BE"/>
    <w:rsid w:val="00F656FF"/>
    <w:rsid w:val="00F664E1"/>
    <w:rsid w:val="00F67F53"/>
    <w:rsid w:val="00F703BE"/>
    <w:rsid w:val="00F71D15"/>
    <w:rsid w:val="00F71F69"/>
    <w:rsid w:val="00F72B72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90F2D91"/>
  <w15:docId w15:val="{B6362F6E-D739-40EB-AEA1-8FEB8DF0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F5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6F5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E6F5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E6F5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E6F5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E6F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E6F5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E6F5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E6F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E6F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E6F5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E6F5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E6F5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E6F5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E6F5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E6F50"/>
    <w:pPr>
      <w:ind w:left="1418" w:hanging="1418"/>
    </w:pPr>
  </w:style>
  <w:style w:type="paragraph" w:styleId="TOC3">
    <w:name w:val="toc 3"/>
    <w:basedOn w:val="TOC2"/>
    <w:semiHidden/>
    <w:rsid w:val="006E6F50"/>
    <w:pPr>
      <w:ind w:left="1134" w:hanging="1134"/>
    </w:pPr>
  </w:style>
  <w:style w:type="paragraph" w:styleId="TOC2">
    <w:name w:val="toc 2"/>
    <w:basedOn w:val="TOC1"/>
    <w:semiHidden/>
    <w:rsid w:val="006E6F5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E6F50"/>
    <w:pPr>
      <w:ind w:left="284"/>
    </w:pPr>
  </w:style>
  <w:style w:type="paragraph" w:styleId="Index1">
    <w:name w:val="index 1"/>
    <w:basedOn w:val="Normal"/>
    <w:semiHidden/>
    <w:rsid w:val="006E6F50"/>
    <w:pPr>
      <w:keepLines/>
      <w:spacing w:after="0"/>
    </w:pPr>
  </w:style>
  <w:style w:type="paragraph" w:styleId="DocumentMap">
    <w:name w:val="Document Map"/>
    <w:basedOn w:val="Normal"/>
    <w:semiHidden/>
    <w:rsid w:val="006E6F5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E6F50"/>
    <w:pPr>
      <w:ind w:left="851"/>
    </w:pPr>
  </w:style>
  <w:style w:type="paragraph" w:styleId="ListNumber">
    <w:name w:val="List Number"/>
    <w:basedOn w:val="List"/>
    <w:rsid w:val="006E6F50"/>
  </w:style>
  <w:style w:type="paragraph" w:styleId="List">
    <w:name w:val="List"/>
    <w:basedOn w:val="Normal"/>
    <w:rsid w:val="006E6F50"/>
    <w:pPr>
      <w:ind w:left="568" w:hanging="284"/>
    </w:pPr>
  </w:style>
  <w:style w:type="paragraph" w:styleId="Header">
    <w:name w:val="header"/>
    <w:rsid w:val="006E6F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E6F5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E6F5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E6F5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E6F50"/>
    <w:pPr>
      <w:ind w:left="1418" w:hanging="1418"/>
    </w:pPr>
  </w:style>
  <w:style w:type="paragraph" w:styleId="TOC6">
    <w:name w:val="toc 6"/>
    <w:basedOn w:val="TOC5"/>
    <w:next w:val="Normal"/>
    <w:semiHidden/>
    <w:rsid w:val="006E6F50"/>
    <w:pPr>
      <w:ind w:left="1985" w:hanging="1985"/>
    </w:pPr>
  </w:style>
  <w:style w:type="paragraph" w:styleId="TOC7">
    <w:name w:val="toc 7"/>
    <w:basedOn w:val="TOC6"/>
    <w:next w:val="Normal"/>
    <w:semiHidden/>
    <w:rsid w:val="006E6F50"/>
    <w:pPr>
      <w:ind w:left="2268" w:hanging="2268"/>
    </w:pPr>
  </w:style>
  <w:style w:type="paragraph" w:styleId="ListBullet2">
    <w:name w:val="List Bullet 2"/>
    <w:basedOn w:val="ListBullet"/>
    <w:rsid w:val="006E6F50"/>
    <w:pPr>
      <w:numPr>
        <w:numId w:val="6"/>
      </w:numPr>
    </w:pPr>
  </w:style>
  <w:style w:type="paragraph" w:styleId="ListBullet">
    <w:name w:val="List Bullet"/>
    <w:basedOn w:val="BodyText"/>
    <w:rsid w:val="006E6F50"/>
    <w:pPr>
      <w:numPr>
        <w:numId w:val="5"/>
      </w:numPr>
    </w:pPr>
  </w:style>
  <w:style w:type="paragraph" w:styleId="ListBullet3">
    <w:name w:val="List Bullet 3"/>
    <w:basedOn w:val="ListBullet2"/>
    <w:rsid w:val="006E6F50"/>
    <w:pPr>
      <w:numPr>
        <w:numId w:val="7"/>
      </w:numPr>
    </w:pPr>
  </w:style>
  <w:style w:type="paragraph" w:customStyle="1" w:styleId="EQ">
    <w:name w:val="EQ"/>
    <w:basedOn w:val="Normal"/>
    <w:next w:val="Normal"/>
    <w:rsid w:val="006E6F5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E6F50"/>
    <w:pPr>
      <w:ind w:left="851"/>
    </w:pPr>
  </w:style>
  <w:style w:type="paragraph" w:styleId="List3">
    <w:name w:val="List 3"/>
    <w:basedOn w:val="List2"/>
    <w:rsid w:val="006E6F50"/>
    <w:pPr>
      <w:ind w:left="1135"/>
    </w:pPr>
  </w:style>
  <w:style w:type="paragraph" w:styleId="List4">
    <w:name w:val="List 4"/>
    <w:basedOn w:val="List3"/>
    <w:rsid w:val="006E6F50"/>
    <w:pPr>
      <w:ind w:left="1418"/>
    </w:pPr>
  </w:style>
  <w:style w:type="paragraph" w:styleId="List5">
    <w:name w:val="List 5"/>
    <w:basedOn w:val="List4"/>
    <w:rsid w:val="006E6F50"/>
    <w:pPr>
      <w:ind w:left="1702"/>
    </w:pPr>
  </w:style>
  <w:style w:type="paragraph" w:customStyle="1" w:styleId="EditorsNote">
    <w:name w:val="Editor's Note"/>
    <w:basedOn w:val="Normal"/>
    <w:rsid w:val="006E6F5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E6F50"/>
    <w:pPr>
      <w:numPr>
        <w:numId w:val="8"/>
      </w:numPr>
    </w:pPr>
  </w:style>
  <w:style w:type="paragraph" w:styleId="ListBullet5">
    <w:name w:val="List Bullet 5"/>
    <w:basedOn w:val="ListBullet4"/>
    <w:rsid w:val="006E6F50"/>
    <w:pPr>
      <w:numPr>
        <w:numId w:val="4"/>
      </w:numPr>
    </w:pPr>
  </w:style>
  <w:style w:type="paragraph" w:styleId="Footer">
    <w:name w:val="footer"/>
    <w:basedOn w:val="Header"/>
    <w:semiHidden/>
    <w:rsid w:val="006E6F5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E6F50"/>
    <w:pPr>
      <w:numPr>
        <w:numId w:val="2"/>
      </w:numPr>
    </w:pPr>
  </w:style>
  <w:style w:type="paragraph" w:styleId="BalloonText">
    <w:name w:val="Balloon Text"/>
    <w:basedOn w:val="Normal"/>
    <w:semiHidden/>
    <w:rsid w:val="006E6F5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E6F50"/>
  </w:style>
  <w:style w:type="paragraph" w:styleId="BodyText">
    <w:name w:val="Body Text"/>
    <w:basedOn w:val="Normal"/>
    <w:link w:val="BodyTextChar"/>
    <w:qFormat/>
    <w:rsid w:val="006E6F50"/>
  </w:style>
  <w:style w:type="character" w:styleId="Hyperlink">
    <w:name w:val="Hyperlink"/>
    <w:uiPriority w:val="99"/>
    <w:rsid w:val="006E6F50"/>
    <w:rPr>
      <w:color w:val="0000FF"/>
      <w:u w:val="single"/>
      <w:lang w:val="en-GB"/>
    </w:rPr>
  </w:style>
  <w:style w:type="character" w:styleId="FollowedHyperlink">
    <w:name w:val="FollowedHyperlink"/>
    <w:semiHidden/>
    <w:rsid w:val="006E6F50"/>
    <w:rPr>
      <w:color w:val="FF0000"/>
      <w:u w:val="single"/>
    </w:rPr>
  </w:style>
  <w:style w:type="character" w:styleId="CommentReference">
    <w:name w:val="annotation reference"/>
    <w:semiHidden/>
    <w:rsid w:val="006E6F50"/>
    <w:rPr>
      <w:sz w:val="16"/>
      <w:szCs w:val="16"/>
    </w:rPr>
  </w:style>
  <w:style w:type="paragraph" w:styleId="CommentText">
    <w:name w:val="annotation text"/>
    <w:basedOn w:val="Normal"/>
    <w:semiHidden/>
    <w:rsid w:val="006E6F50"/>
  </w:style>
  <w:style w:type="paragraph" w:styleId="CommentSubject">
    <w:name w:val="annotation subject"/>
    <w:basedOn w:val="CommentText"/>
    <w:next w:val="CommentText"/>
    <w:semiHidden/>
    <w:rsid w:val="006E6F50"/>
    <w:rPr>
      <w:b/>
      <w:bCs/>
    </w:rPr>
  </w:style>
  <w:style w:type="character" w:customStyle="1" w:styleId="Heading1Char">
    <w:name w:val="Heading 1 Char"/>
    <w:link w:val="Heading1"/>
    <w:rsid w:val="006E6F5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E6F5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E6F5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E6F5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E6F5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E6F5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E6F5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E6F5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E6F5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E6F50"/>
    <w:pPr>
      <w:spacing w:after="0"/>
    </w:pPr>
  </w:style>
  <w:style w:type="paragraph" w:customStyle="1" w:styleId="TAL">
    <w:name w:val="TAL"/>
    <w:basedOn w:val="Normal"/>
    <w:rsid w:val="006E6F5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E6F50"/>
    <w:pPr>
      <w:jc w:val="center"/>
    </w:pPr>
  </w:style>
  <w:style w:type="paragraph" w:customStyle="1" w:styleId="TAH">
    <w:name w:val="TAH"/>
    <w:basedOn w:val="TAC"/>
    <w:rsid w:val="006E6F50"/>
    <w:rPr>
      <w:b/>
    </w:rPr>
  </w:style>
  <w:style w:type="paragraph" w:customStyle="1" w:styleId="TAN">
    <w:name w:val="TAN"/>
    <w:basedOn w:val="TAL"/>
    <w:rsid w:val="006E6F50"/>
    <w:pPr>
      <w:ind w:left="851" w:hanging="851"/>
    </w:pPr>
  </w:style>
  <w:style w:type="paragraph" w:customStyle="1" w:styleId="TAR">
    <w:name w:val="TAR"/>
    <w:basedOn w:val="TAL"/>
    <w:rsid w:val="006E6F50"/>
    <w:pPr>
      <w:jc w:val="right"/>
    </w:pPr>
  </w:style>
  <w:style w:type="paragraph" w:customStyle="1" w:styleId="TH">
    <w:name w:val="TH"/>
    <w:basedOn w:val="Normal"/>
    <w:rsid w:val="006E6F5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E6F5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E6F5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E6F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6F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6F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E6F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E6F50"/>
  </w:style>
  <w:style w:type="paragraph" w:customStyle="1" w:styleId="ZH">
    <w:name w:val="ZH"/>
    <w:rsid w:val="006E6F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E6F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E6F5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E6F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6F50"/>
    <w:pPr>
      <w:framePr w:wrap="notBeside" w:y="16161"/>
    </w:pPr>
  </w:style>
  <w:style w:type="paragraph" w:customStyle="1" w:styleId="FP">
    <w:name w:val="FP"/>
    <w:basedOn w:val="Normal"/>
    <w:rsid w:val="006E6F5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E6F5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E6F5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E6F50"/>
    <w:pPr>
      <w:ind w:left="800" w:hanging="200"/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26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28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C4D8DB-D285-450D-81CA-4FE9D7FA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</TotalTime>
  <Pages>9</Pages>
  <Words>2800</Words>
  <Characters>14840</Characters>
  <Application>Microsoft Office Word</Application>
  <DocSecurity>0</DocSecurity>
  <Lines>123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2017-11-27T22:23:00Z</dcterms:created>
  <dcterms:modified xsi:type="dcterms:W3CDTF">2017-11-27T22:29:00Z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1505709888</vt:lpwstr>
  </property>
  <property fmtid="{D5CDD505-2E9C-101B-9397-08002B2CF9AE}" pid="21" name="_AdHocReviewCycleID">
    <vt:i4>-1837026258</vt:i4>
  </property>
  <property fmtid="{D5CDD505-2E9C-101B-9397-08002B2CF9AE}" pid="22" name="_EmailSubject">
    <vt:lpwstr>[RAN1#91][PTRS] Summary of PTRS open issues</vt:lpwstr>
  </property>
  <property fmtid="{D5CDD505-2E9C-101B-9397-08002B2CF9AE}" pid="23" name="_AuthorEmail">
    <vt:lpwstr>C.Ciochina@fr.merce.mee.com</vt:lpwstr>
  </property>
  <property fmtid="{D5CDD505-2E9C-101B-9397-08002B2CF9AE}" pid="24" name="_AuthorEmailDisplayName">
    <vt:lpwstr>Cristina Ciochina</vt:lpwstr>
  </property>
  <property fmtid="{D5CDD505-2E9C-101B-9397-08002B2CF9AE}" pid="25" name="_ReviewingToolsShownOnce">
    <vt:lpwstr/>
  </property>
</Properties>
</file>